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7C35D1C6" w:rsidR="007B42EF" w:rsidRPr="0081216B" w:rsidRDefault="009856FE" w:rsidP="0081216B">
      <w:pPr>
        <w:spacing w:after="0" w:line="240" w:lineRule="auto"/>
        <w:rPr>
          <w:b/>
        </w:rPr>
      </w:pPr>
      <w:r w:rsidRPr="0081216B">
        <w:rPr>
          <w:rFonts w:ascii="Arial" w:hAnsi="Arial" w:cs="Arial"/>
          <w:b/>
        </w:rPr>
        <w:t>So</w:t>
      </w:r>
      <w:r w:rsidR="002A7CFF" w:rsidRPr="0081216B">
        <w:rPr>
          <w:rFonts w:ascii="Arial" w:hAnsi="Arial" w:cs="Arial"/>
          <w:b/>
        </w:rPr>
        <w:t>licitation No:</w:t>
      </w:r>
      <w:r w:rsidR="002A7CFF" w:rsidRPr="0081216B">
        <w:rPr>
          <w:rFonts w:ascii="Arial" w:hAnsi="Arial" w:cs="Arial"/>
          <w:b/>
        </w:rPr>
        <w:tab/>
        <w:t>RFP TEPS-2022-006</w:t>
      </w:r>
    </w:p>
    <w:p w14:paraId="458F8ACA" w14:textId="6FA0B644" w:rsidR="007B42EF" w:rsidRPr="0081216B" w:rsidRDefault="009856FE" w:rsidP="007B5FCC">
      <w:pPr>
        <w:spacing w:after="0" w:line="240" w:lineRule="auto"/>
        <w:ind w:left="2127" w:hanging="2127"/>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7B5FCC" w:rsidRPr="007B5FCC">
        <w:rPr>
          <w:rFonts w:ascii="Arial" w:hAnsi="Arial" w:cs="Arial"/>
          <w:b/>
        </w:rPr>
        <w:t xml:space="preserve">Printing &amp; Publishing House to provide Printing, Editing, Translation,  </w:t>
      </w:r>
      <w:r w:rsidR="007B5FCC">
        <w:rPr>
          <w:rFonts w:ascii="Arial" w:hAnsi="Arial" w:cs="Arial"/>
          <w:b/>
        </w:rPr>
        <w:t xml:space="preserve"> </w:t>
      </w:r>
      <w:r w:rsidR="007B5FCC" w:rsidRPr="007B5FCC">
        <w:rPr>
          <w:rFonts w:ascii="Arial" w:hAnsi="Arial" w:cs="Arial"/>
          <w:b/>
        </w:rPr>
        <w:t>Publishing and Distribution of Books</w:t>
      </w:r>
    </w:p>
    <w:p w14:paraId="2ECC50A9" w14:textId="2D02653B" w:rsidR="007B42EF" w:rsidRPr="0081216B" w:rsidRDefault="002A7CFF" w:rsidP="00A70588">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A70588">
        <w:rPr>
          <w:rFonts w:ascii="Arial" w:hAnsi="Arial" w:cs="Arial"/>
          <w:b/>
        </w:rPr>
        <w:t>09</w:t>
      </w:r>
      <w:r w:rsidR="00A70588" w:rsidRPr="0081216B">
        <w:rPr>
          <w:rFonts w:ascii="Arial" w:hAnsi="Arial" w:cs="Arial"/>
          <w:b/>
        </w:rPr>
        <w:t xml:space="preserve"> </w:t>
      </w:r>
      <w:r w:rsidR="00A70588">
        <w:rPr>
          <w:rFonts w:ascii="Arial" w:hAnsi="Arial" w:cs="Arial"/>
          <w:b/>
        </w:rPr>
        <w:t>March</w:t>
      </w:r>
      <w:r w:rsidR="007B42EF" w:rsidRPr="0081216B">
        <w:rPr>
          <w:rFonts w:ascii="Arial" w:hAnsi="Arial" w:cs="Arial"/>
          <w:b/>
        </w:rPr>
        <w:t xml:space="preserve"> </w:t>
      </w:r>
      <w:r w:rsidR="000A010C" w:rsidRPr="0081216B">
        <w:rPr>
          <w:rFonts w:ascii="Arial" w:hAnsi="Arial" w:cs="Arial"/>
          <w:b/>
        </w:rPr>
        <w:t>202</w:t>
      </w:r>
      <w:r w:rsidR="000A010C">
        <w:rPr>
          <w:rFonts w:ascii="Arial" w:hAnsi="Arial" w:cs="Arial"/>
          <w:b/>
        </w:rPr>
        <w:t>2</w:t>
      </w:r>
    </w:p>
    <w:p w14:paraId="6F3F1EBC" w14:textId="35BBFD1F" w:rsidR="007B42EF" w:rsidRPr="0081216B" w:rsidRDefault="002A7CFF" w:rsidP="00A70588">
      <w:pPr>
        <w:spacing w:after="0" w:line="240" w:lineRule="auto"/>
        <w:rPr>
          <w:b/>
        </w:rPr>
      </w:pPr>
      <w:r w:rsidRPr="0081216B">
        <w:rPr>
          <w:rFonts w:ascii="Arial" w:hAnsi="Arial" w:cs="Arial"/>
          <w:b/>
        </w:rPr>
        <w:t>Closing Date:</w:t>
      </w:r>
      <w:r w:rsidRPr="0081216B">
        <w:rPr>
          <w:rFonts w:ascii="Arial" w:hAnsi="Arial" w:cs="Arial"/>
          <w:b/>
        </w:rPr>
        <w:tab/>
      </w:r>
      <w:r w:rsidR="00A70588">
        <w:rPr>
          <w:rFonts w:ascii="Arial" w:hAnsi="Arial" w:cs="Arial"/>
          <w:b/>
        </w:rPr>
        <w:t xml:space="preserve">           16</w:t>
      </w:r>
      <w:r w:rsidR="00A70588">
        <w:rPr>
          <w:rFonts w:ascii="Arial" w:hAnsi="Arial" w:cs="Arial"/>
          <w:b/>
        </w:rPr>
        <w:t xml:space="preserve"> </w:t>
      </w:r>
      <w:r w:rsidR="00BC5AC4">
        <w:rPr>
          <w:rFonts w:ascii="Arial" w:hAnsi="Arial" w:cs="Arial"/>
          <w:b/>
        </w:rPr>
        <w:t>March</w:t>
      </w:r>
      <w:r w:rsidR="009856FE" w:rsidRPr="0081216B">
        <w:rPr>
          <w:rFonts w:ascii="Arial" w:hAnsi="Arial" w:cs="Arial"/>
          <w:b/>
        </w:rPr>
        <w:t xml:space="preserve"> 2022</w:t>
      </w:r>
    </w:p>
    <w:p w14:paraId="638B0D1A" w14:textId="0F84AF50" w:rsidR="007B42EF" w:rsidRPr="0081216B" w:rsidRDefault="002A7CFF" w:rsidP="00A70588">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A70588">
        <w:rPr>
          <w:rFonts w:ascii="Arial" w:hAnsi="Arial" w:cs="Arial"/>
          <w:b/>
        </w:rPr>
        <w:t>10</w:t>
      </w:r>
      <w:r w:rsidR="00A70588">
        <w:rPr>
          <w:rFonts w:ascii="Arial" w:hAnsi="Arial" w:cs="Arial"/>
          <w:b/>
        </w:rPr>
        <w:t xml:space="preserve"> </w:t>
      </w:r>
      <w:r w:rsidR="00A70588">
        <w:rPr>
          <w:rFonts w:ascii="Arial" w:hAnsi="Arial" w:cs="Arial"/>
          <w:b/>
        </w:rPr>
        <w:t>March</w:t>
      </w:r>
      <w:r w:rsidR="007B42EF" w:rsidRPr="0081216B">
        <w:rPr>
          <w:rFonts w:ascii="Arial" w:hAnsi="Arial" w:cs="Arial"/>
          <w:b/>
        </w:rPr>
        <w:t xml:space="preserve"> </w:t>
      </w:r>
      <w:r w:rsidR="00845806" w:rsidRPr="0081216B">
        <w:rPr>
          <w:rFonts w:ascii="Arial" w:hAnsi="Arial" w:cs="Arial"/>
          <w:b/>
        </w:rPr>
        <w:t>202</w:t>
      </w:r>
      <w:r w:rsidR="00845806">
        <w:rPr>
          <w:rFonts w:ascii="Arial" w:hAnsi="Arial" w:cs="Arial"/>
          <w:b/>
        </w:rPr>
        <w:t>2</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111B1E64" w:rsidR="00CD1923" w:rsidRPr="0081216B" w:rsidRDefault="007B42EF" w:rsidP="002E2C8D">
      <w:pPr>
        <w:pStyle w:val="Manualtext"/>
        <w:jc w:val="both"/>
        <w:rPr>
          <w:sz w:val="22"/>
          <w:szCs w:val="22"/>
        </w:rPr>
      </w:pPr>
      <w:r w:rsidRPr="0081216B">
        <w:rPr>
          <w:sz w:val="22"/>
          <w:szCs w:val="22"/>
        </w:rPr>
        <w:t xml:space="preserve">DT Global, the implementer of the Toward Enduring Peace in Sudan (TEPS) under USAID Contract No. AID-667-C-14-00001, invites proposals for </w:t>
      </w:r>
      <w:r w:rsidR="007B5FCC" w:rsidRPr="007B5FCC">
        <w:rPr>
          <w:sz w:val="22"/>
          <w:szCs w:val="22"/>
        </w:rPr>
        <w:t>Printing &amp; Publishing House to provide Printing, Editing, Translation, Publishing and Distribution of Books</w:t>
      </w:r>
      <w:r w:rsidR="007B5FCC" w:rsidRPr="007B5FCC" w:rsidDel="007B5FCC">
        <w:rPr>
          <w:sz w:val="22"/>
          <w:szCs w:val="22"/>
        </w:rPr>
        <w:t xml:space="preserve"> </w:t>
      </w:r>
      <w:r w:rsidR="007B5FCC">
        <w:rPr>
          <w:sz w:val="22"/>
          <w:szCs w:val="22"/>
        </w:rPr>
        <w:t xml:space="preserve">as </w:t>
      </w:r>
      <w:r w:rsidRPr="0081216B">
        <w:rPr>
          <w:sz w:val="22"/>
          <w:szCs w:val="22"/>
        </w:rPr>
        <w:t>described in Attachment I “Statement of Work</w:t>
      </w:r>
      <w:r w:rsidR="007B5FCC">
        <w:rPr>
          <w:sz w:val="22"/>
          <w:szCs w:val="22"/>
        </w:rPr>
        <w:t>”</w:t>
      </w:r>
    </w:p>
    <w:p w14:paraId="2C384ED3" w14:textId="466A5F55" w:rsidR="005D5AEC" w:rsidRPr="0081216B" w:rsidRDefault="00B3383E" w:rsidP="002E2C8D">
      <w:pPr>
        <w:pStyle w:val="Manualtext"/>
        <w:jc w:val="both"/>
        <w:rPr>
          <w:sz w:val="22"/>
          <w:szCs w:val="22"/>
        </w:rPr>
      </w:pPr>
      <w:r w:rsidRPr="0081216B">
        <w:rPr>
          <w:sz w:val="22"/>
          <w:szCs w:val="22"/>
        </w:rPr>
        <w:t xml:space="preserve">The period of performance for this activity anticipates commencing on </w:t>
      </w:r>
      <w:r w:rsidR="00845806">
        <w:rPr>
          <w:color w:val="FF0000"/>
          <w:sz w:val="22"/>
          <w:szCs w:val="22"/>
        </w:rPr>
        <w:t>March</w:t>
      </w:r>
      <w:r w:rsidR="002A7CFF" w:rsidRPr="0081216B">
        <w:rPr>
          <w:color w:val="FF0000"/>
          <w:sz w:val="22"/>
          <w:szCs w:val="22"/>
        </w:rPr>
        <w:t xml:space="preserve"> </w:t>
      </w:r>
      <w:r w:rsidR="00A70588">
        <w:rPr>
          <w:color w:val="FF0000"/>
          <w:sz w:val="22"/>
          <w:szCs w:val="22"/>
        </w:rPr>
        <w:t>3</w:t>
      </w:r>
      <w:r w:rsidR="00BC5AC4">
        <w:rPr>
          <w:color w:val="FF0000"/>
          <w:sz w:val="22"/>
          <w:szCs w:val="22"/>
        </w:rPr>
        <w:t>0</w:t>
      </w:r>
      <w:r w:rsidR="002A7CFF" w:rsidRPr="0081216B">
        <w:rPr>
          <w:color w:val="FF0000"/>
          <w:sz w:val="22"/>
          <w:szCs w:val="22"/>
          <w:vertAlign w:val="superscript"/>
        </w:rPr>
        <w:t>th</w:t>
      </w:r>
      <w:bookmarkStart w:id="0" w:name="_GoBack"/>
      <w:bookmarkEnd w:id="0"/>
      <w:r w:rsidRPr="0081216B">
        <w:rPr>
          <w:color w:val="FF0000"/>
          <w:sz w:val="22"/>
          <w:szCs w:val="22"/>
        </w:rPr>
        <w:t xml:space="preserve"> </w:t>
      </w:r>
      <w:r w:rsidRPr="0081216B">
        <w:rPr>
          <w:sz w:val="22"/>
          <w:szCs w:val="22"/>
        </w:rPr>
        <w:t>20</w:t>
      </w:r>
      <w:r w:rsidR="007B42EF" w:rsidRPr="0081216B">
        <w:rPr>
          <w:sz w:val="22"/>
          <w:szCs w:val="22"/>
        </w:rPr>
        <w:t>22</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r w:rsidR="00777655">
        <w:rPr>
          <w:color w:val="FF0000"/>
          <w:sz w:val="22"/>
          <w:szCs w:val="22"/>
        </w:rPr>
        <w:t>May</w:t>
      </w:r>
      <w:r w:rsidR="00845806">
        <w:rPr>
          <w:color w:val="FF0000"/>
          <w:sz w:val="22"/>
          <w:szCs w:val="22"/>
        </w:rPr>
        <w:t xml:space="preserve"> </w:t>
      </w:r>
      <w:r w:rsidR="00A70588">
        <w:rPr>
          <w:color w:val="FF0000"/>
          <w:sz w:val="22"/>
          <w:szCs w:val="22"/>
        </w:rPr>
        <w:t>3</w:t>
      </w:r>
      <w:r w:rsidR="00BC5AC4">
        <w:rPr>
          <w:color w:val="FF0000"/>
          <w:sz w:val="22"/>
          <w:szCs w:val="22"/>
        </w:rPr>
        <w:t>0</w:t>
      </w:r>
      <w:r w:rsidR="002A7CFF" w:rsidRPr="0081216B">
        <w:rPr>
          <w:color w:val="FF0000"/>
          <w:sz w:val="22"/>
          <w:szCs w:val="22"/>
          <w:vertAlign w:val="superscript"/>
        </w:rPr>
        <w:t>th</w:t>
      </w:r>
      <w:r w:rsidR="00827A1A" w:rsidRPr="0081216B">
        <w:rPr>
          <w:sz w:val="22"/>
          <w:szCs w:val="22"/>
        </w:rPr>
        <w:t xml:space="preserve"> 20</w:t>
      </w:r>
      <w:r w:rsidR="007B42EF" w:rsidRPr="0081216B">
        <w:rPr>
          <w:color w:val="FF0000"/>
          <w:sz w:val="22"/>
          <w:szCs w:val="22"/>
        </w:rPr>
        <w:t>22</w:t>
      </w:r>
      <w:r w:rsidRPr="0081216B">
        <w:rPr>
          <w:sz w:val="22"/>
          <w:szCs w:val="22"/>
        </w:rPr>
        <w:t xml:space="preserve">. The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contract.</w:t>
      </w:r>
    </w:p>
    <w:p w14:paraId="0734C115" w14:textId="4D75CB59" w:rsidR="005D5AEC" w:rsidRPr="0081216B" w:rsidRDefault="00827A1A" w:rsidP="002E2C8D">
      <w:pPr>
        <w:pStyle w:val="Manualtext"/>
        <w:jc w:val="both"/>
        <w:rPr>
          <w:sz w:val="22"/>
          <w:szCs w:val="22"/>
        </w:rPr>
      </w:pPr>
      <w:r w:rsidRPr="0081216B">
        <w:rPr>
          <w:sz w:val="22"/>
          <w:szCs w:val="22"/>
        </w:rPr>
        <w:t>DT Global</w:t>
      </w:r>
      <w:r w:rsidR="00B3383E" w:rsidRPr="0081216B">
        <w:rPr>
          <w:sz w:val="22"/>
          <w:szCs w:val="22"/>
        </w:rPr>
        <w:t xml:space="preserve"> encourages your organization to indicate its interest in this procurement by submitting a proposal in accordance with the instructions in Attachment II “Instructions to </w:t>
      </w:r>
      <w:proofErr w:type="spellStart"/>
      <w:r w:rsidR="00B3383E" w:rsidRPr="0081216B">
        <w:rPr>
          <w:sz w:val="22"/>
          <w:szCs w:val="22"/>
        </w:rPr>
        <w:t>Offerors</w:t>
      </w:r>
      <w:proofErr w:type="spellEnd"/>
      <w:r w:rsidR="00B3383E" w:rsidRPr="0081216B">
        <w:rPr>
          <w:sz w:val="22"/>
          <w:szCs w:val="22"/>
        </w:rPr>
        <w:t xml:space="preserve">”. Proposals will be evaluated based on the evaluation criteria established in </w:t>
      </w:r>
      <w:r w:rsidR="00F54E30" w:rsidRPr="0081216B">
        <w:rPr>
          <w:sz w:val="22"/>
          <w:szCs w:val="22"/>
        </w:rPr>
        <w:t>Attachment III</w:t>
      </w:r>
      <w:r w:rsidR="000A7AD8" w:rsidRPr="0081216B">
        <w:rPr>
          <w:sz w:val="22"/>
          <w:szCs w:val="22"/>
        </w:rPr>
        <w:t xml:space="preserve"> of </w:t>
      </w:r>
      <w:r w:rsidR="00B3383E" w:rsidRPr="0081216B">
        <w:rPr>
          <w:sz w:val="22"/>
          <w:szCs w:val="22"/>
        </w:rPr>
        <w:t>this solicitation</w:t>
      </w:r>
      <w:r w:rsidR="000A7AD8" w:rsidRPr="0081216B">
        <w:rPr>
          <w:sz w:val="22"/>
          <w:szCs w:val="22"/>
        </w:rPr>
        <w:t>.</w:t>
      </w:r>
      <w:r w:rsidR="009F3706" w:rsidRPr="0081216B">
        <w:rPr>
          <w:sz w:val="22"/>
          <w:szCs w:val="22"/>
        </w:rPr>
        <w:t xml:space="preserve"> </w:t>
      </w:r>
      <w:r w:rsidR="000A7AD8" w:rsidRPr="0081216B">
        <w:rPr>
          <w:sz w:val="22"/>
          <w:szCs w:val="22"/>
        </w:rPr>
        <w:t>A</w:t>
      </w:r>
      <w:r w:rsidR="00B3383E" w:rsidRPr="0081216B">
        <w:rPr>
          <w:sz w:val="22"/>
          <w:szCs w:val="22"/>
        </w:rPr>
        <w:t>n award</w:t>
      </w:r>
      <w:r w:rsidR="000A7AD8" w:rsidRPr="0081216B">
        <w:rPr>
          <w:sz w:val="22"/>
          <w:szCs w:val="22"/>
        </w:rPr>
        <w:t xml:space="preserve"> will be made </w:t>
      </w:r>
      <w:r w:rsidR="00B3383E" w:rsidRPr="0081216B">
        <w:rPr>
          <w:sz w:val="22"/>
          <w:szCs w:val="22"/>
        </w:rPr>
        <w:t xml:space="preserve">to the </w:t>
      </w:r>
      <w:proofErr w:type="spellStart"/>
      <w:r w:rsidR="00B3383E" w:rsidRPr="0081216B">
        <w:rPr>
          <w:sz w:val="22"/>
          <w:szCs w:val="22"/>
        </w:rPr>
        <w:t>Offeror</w:t>
      </w:r>
      <w:proofErr w:type="spellEnd"/>
      <w:r w:rsidR="00B3383E" w:rsidRPr="0081216B">
        <w:rPr>
          <w:sz w:val="22"/>
          <w:szCs w:val="22"/>
        </w:rPr>
        <w:t xml:space="preserve"> </w:t>
      </w:r>
      <w:r w:rsidR="00794F42" w:rsidRPr="0081216B">
        <w:rPr>
          <w:sz w:val="22"/>
          <w:szCs w:val="22"/>
        </w:rPr>
        <w:t>whose proposal represents</w:t>
      </w:r>
      <w:r w:rsidR="00B3383E" w:rsidRPr="0081216B">
        <w:rPr>
          <w:sz w:val="22"/>
          <w:szCs w:val="22"/>
        </w:rPr>
        <w:t xml:space="preserve"> the best value to the project</w:t>
      </w:r>
      <w:r w:rsidR="00794F42" w:rsidRPr="0081216B">
        <w:rPr>
          <w:sz w:val="22"/>
          <w:szCs w:val="22"/>
        </w:rPr>
        <w:t xml:space="preserve"> after evaluation in accordance with the criteria stated in the solicitation</w:t>
      </w:r>
      <w:r w:rsidR="00B3383E" w:rsidRPr="0081216B">
        <w:rPr>
          <w:sz w:val="22"/>
          <w:szCs w:val="22"/>
        </w:rPr>
        <w:t>.</w:t>
      </w:r>
    </w:p>
    <w:p w14:paraId="0DE00099" w14:textId="77777777" w:rsidR="005D5AEC" w:rsidRPr="0081216B" w:rsidRDefault="00B3383E" w:rsidP="002E2C8D">
      <w:pPr>
        <w:pStyle w:val="Manualtext"/>
        <w:jc w:val="both"/>
        <w:rPr>
          <w:sz w:val="22"/>
          <w:szCs w:val="22"/>
        </w:rPr>
      </w:pPr>
      <w:r w:rsidRPr="0081216B">
        <w:rPr>
          <w:sz w:val="22"/>
          <w:szCs w:val="22"/>
        </w:rPr>
        <w:t xml:space="preserve">To be considered under the solicitation process, the </w:t>
      </w:r>
      <w:proofErr w:type="spellStart"/>
      <w:r w:rsidRPr="0081216B">
        <w:rPr>
          <w:sz w:val="22"/>
          <w:szCs w:val="22"/>
        </w:rPr>
        <w:t>Offeror</w:t>
      </w:r>
      <w:proofErr w:type="spellEnd"/>
      <w:r w:rsidRPr="0081216B">
        <w:rPr>
          <w:sz w:val="22"/>
          <w:szCs w:val="22"/>
        </w:rPr>
        <w:t xml:space="preserve"> should submit a complete proposal by the means indicated herein no later than the closing date and time indicated above. </w:t>
      </w:r>
      <w:proofErr w:type="spellStart"/>
      <w:r w:rsidRPr="0081216B">
        <w:rPr>
          <w:sz w:val="22"/>
          <w:szCs w:val="22"/>
        </w:rPr>
        <w:t>Offerors</w:t>
      </w:r>
      <w:proofErr w:type="spellEnd"/>
      <w:r w:rsidRPr="0081216B">
        <w:rPr>
          <w:sz w:val="22"/>
          <w:szCs w:val="22"/>
        </w:rPr>
        <w:t xml:space="preserve"> should ensure that the proposals are well written, easy to read and follow, and contain only the requested information.</w:t>
      </w:r>
    </w:p>
    <w:p w14:paraId="6583A95F" w14:textId="3DB84174" w:rsidR="005D5AEC" w:rsidRPr="0081216B" w:rsidRDefault="009856FE" w:rsidP="00CC4B85">
      <w:pPr>
        <w:pStyle w:val="Manualtext"/>
        <w:rPr>
          <w:sz w:val="22"/>
          <w:szCs w:val="22"/>
        </w:rPr>
      </w:pPr>
      <w:r w:rsidRPr="0081216B">
        <w:rPr>
          <w:sz w:val="22"/>
          <w:szCs w:val="22"/>
        </w:rPr>
        <w:t>Proposals can</w:t>
      </w:r>
      <w:r w:rsidR="00B3383E" w:rsidRPr="0081216B">
        <w:rPr>
          <w:sz w:val="22"/>
          <w:szCs w:val="22"/>
        </w:rPr>
        <w:t xml:space="preserve"> be submitted </w:t>
      </w:r>
      <w:r w:rsidR="00B3383E" w:rsidRPr="0081216B">
        <w:rPr>
          <w:sz w:val="22"/>
          <w:szCs w:val="22"/>
          <w:u w:val="single"/>
        </w:rPr>
        <w:t>electronically</w:t>
      </w:r>
      <w:r w:rsidR="00B3383E" w:rsidRPr="0081216B">
        <w:rPr>
          <w:sz w:val="22"/>
          <w:szCs w:val="22"/>
        </w:rPr>
        <w:t xml:space="preserve"> via email to: </w:t>
      </w:r>
    </w:p>
    <w:p w14:paraId="7C7CAF18" w14:textId="131ED6A8" w:rsidR="006562DB" w:rsidRPr="0081216B" w:rsidRDefault="006562DB" w:rsidP="00CC4B85">
      <w:pPr>
        <w:pStyle w:val="Manualtext"/>
        <w:rPr>
          <w:sz w:val="22"/>
          <w:szCs w:val="22"/>
        </w:rPr>
      </w:pPr>
      <w:r w:rsidRPr="0081216B">
        <w:rPr>
          <w:sz w:val="22"/>
          <w:szCs w:val="22"/>
        </w:rPr>
        <w:t>TEPS Procurement Team</w:t>
      </w:r>
      <w:r w:rsidRPr="0081216B">
        <w:rPr>
          <w:sz w:val="22"/>
          <w:szCs w:val="22"/>
        </w:rPr>
        <w:tab/>
      </w:r>
    </w:p>
    <w:p w14:paraId="53C70316" w14:textId="673D1C64" w:rsidR="006562DB" w:rsidRPr="0081216B" w:rsidRDefault="006562DB" w:rsidP="00CC4B85">
      <w:pPr>
        <w:pStyle w:val="Manualtext"/>
        <w:rPr>
          <w:sz w:val="22"/>
          <w:szCs w:val="22"/>
        </w:rPr>
      </w:pPr>
      <w:r w:rsidRPr="0081216B">
        <w:rPr>
          <w:sz w:val="22"/>
          <w:szCs w:val="22"/>
        </w:rPr>
        <w:t xml:space="preserve">Email: </w:t>
      </w:r>
      <w:hyperlink r:id="rId13" w:history="1">
        <w:r w:rsidRPr="0081216B">
          <w:rPr>
            <w:rStyle w:val="Hyperlink"/>
            <w:sz w:val="22"/>
            <w:szCs w:val="22"/>
          </w:rPr>
          <w:t>procurements@aisudan.com</w:t>
        </w:r>
      </w:hyperlink>
    </w:p>
    <w:p w14:paraId="5A01B0AB" w14:textId="2E77082A" w:rsidR="006562DB" w:rsidRPr="0081216B" w:rsidRDefault="006562DB" w:rsidP="00CC4B85">
      <w:pPr>
        <w:pStyle w:val="Manualtext"/>
        <w:rPr>
          <w:sz w:val="22"/>
          <w:szCs w:val="22"/>
        </w:rPr>
      </w:pPr>
      <w:r w:rsidRPr="0081216B">
        <w:rPr>
          <w:sz w:val="22"/>
          <w:szCs w:val="22"/>
        </w:rPr>
        <w:t xml:space="preserve"> The solicitation number above must also be mentioned in the subject of the email. </w:t>
      </w:r>
    </w:p>
    <w:p w14:paraId="0DE36937" w14:textId="77777777" w:rsidR="006562DB" w:rsidRPr="0081216B" w:rsidRDefault="006562DB" w:rsidP="00CC4B85">
      <w:pPr>
        <w:pStyle w:val="Manualtext"/>
        <w:rPr>
          <w:sz w:val="22"/>
          <w:szCs w:val="22"/>
        </w:rPr>
      </w:pPr>
      <w:r w:rsidRPr="0081216B">
        <w:rPr>
          <w:sz w:val="22"/>
          <w:szCs w:val="22"/>
        </w:rPr>
        <w:t>All questions relating to this solicitation must be submitted electronically via email to:</w:t>
      </w:r>
    </w:p>
    <w:p w14:paraId="68481555" w14:textId="33A30A0B" w:rsidR="006562DB" w:rsidRPr="0081216B" w:rsidRDefault="006562DB" w:rsidP="00CC4B85">
      <w:pPr>
        <w:pStyle w:val="Manualtext"/>
        <w:rPr>
          <w:sz w:val="22"/>
          <w:szCs w:val="22"/>
        </w:rPr>
      </w:pPr>
      <w:r w:rsidRPr="0081216B">
        <w:rPr>
          <w:sz w:val="22"/>
          <w:szCs w:val="22"/>
        </w:rPr>
        <w:t xml:space="preserve">Procurement Team at </w:t>
      </w:r>
      <w:hyperlink r:id="rId14" w:history="1">
        <w:r w:rsidRPr="0081216B">
          <w:rPr>
            <w:rStyle w:val="Hyperlink"/>
            <w:sz w:val="22"/>
            <w:szCs w:val="22"/>
          </w:rPr>
          <w:t>procurements@aisudan.com</w:t>
        </w:r>
      </w:hyperlink>
      <w:r w:rsidRPr="0081216B">
        <w:rPr>
          <w:sz w:val="22"/>
          <w:szCs w:val="22"/>
        </w:rPr>
        <w:t xml:space="preserve">, no later than </w:t>
      </w:r>
      <w:r w:rsidR="00845806">
        <w:rPr>
          <w:sz w:val="22"/>
          <w:szCs w:val="22"/>
        </w:rPr>
        <w:t>Feb</w:t>
      </w:r>
      <w:r w:rsidR="002A7CFF" w:rsidRPr="0081216B">
        <w:rPr>
          <w:sz w:val="22"/>
          <w:szCs w:val="22"/>
        </w:rPr>
        <w:t xml:space="preserve"> </w:t>
      </w:r>
      <w:r w:rsidR="00BC5AC4">
        <w:rPr>
          <w:sz w:val="22"/>
          <w:szCs w:val="22"/>
        </w:rPr>
        <w:t>18</w:t>
      </w:r>
      <w:r w:rsidR="002A7CFF" w:rsidRPr="0081216B">
        <w:rPr>
          <w:sz w:val="22"/>
          <w:szCs w:val="22"/>
          <w:vertAlign w:val="superscript"/>
        </w:rPr>
        <w:t>th</w:t>
      </w:r>
      <w:r w:rsidR="004250AD" w:rsidRPr="0081216B">
        <w:rPr>
          <w:sz w:val="22"/>
          <w:szCs w:val="22"/>
        </w:rPr>
        <w:t>,</w:t>
      </w:r>
      <w:r w:rsidR="00293521" w:rsidRPr="0081216B">
        <w:rPr>
          <w:sz w:val="22"/>
          <w:szCs w:val="22"/>
        </w:rPr>
        <w:t xml:space="preserve"> 202</w:t>
      </w:r>
      <w:r w:rsidR="00845806">
        <w:rPr>
          <w:sz w:val="22"/>
          <w:szCs w:val="22"/>
        </w:rPr>
        <w:t>2</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5" w:history="1">
        <w:r w:rsidR="009856FE" w:rsidRPr="0081216B">
          <w:rPr>
            <w:rStyle w:val="Hyperlink"/>
            <w:sz w:val="22"/>
            <w:szCs w:val="22"/>
          </w:rPr>
          <w:t>procurements@aisudan.com</w:t>
        </w:r>
      </w:hyperlink>
      <w:r w:rsidR="009856FE" w:rsidRPr="0081216B">
        <w:rPr>
          <w:sz w:val="22"/>
          <w:szCs w:val="22"/>
        </w:rPr>
        <w:t xml:space="preserve"> </w:t>
      </w:r>
      <w:r w:rsidRPr="0081216B">
        <w:rPr>
          <w:sz w:val="22"/>
          <w:szCs w:val="22"/>
        </w:rPr>
        <w:t xml:space="preserve"> in order to be included on the solicitation mailing list to receive answers to questions and any future amendment(s). </w:t>
      </w:r>
    </w:p>
    <w:p w14:paraId="032D5B62" w14:textId="77777777" w:rsidR="006562DB" w:rsidRPr="0081216B" w:rsidRDefault="006562DB" w:rsidP="00CC4B85">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6C82C474" w14:textId="7E1760D7" w:rsidR="005D5AEC" w:rsidRPr="0081216B" w:rsidRDefault="00B3383E" w:rsidP="00CC4B85">
      <w:pPr>
        <w:pStyle w:val="Manualtext"/>
        <w:rPr>
          <w:sz w:val="22"/>
          <w:szCs w:val="22"/>
        </w:rPr>
      </w:pPr>
      <w:r w:rsidRPr="0081216B">
        <w:rPr>
          <w:sz w:val="22"/>
          <w:szCs w:val="22"/>
        </w:rPr>
        <w:t>Attachments:</w:t>
      </w:r>
    </w:p>
    <w:p w14:paraId="6FB78362" w14:textId="77777777" w:rsidR="005D5AEC" w:rsidRPr="0081216B" w:rsidRDefault="00B3383E" w:rsidP="0081216B">
      <w:pPr>
        <w:pStyle w:val="Manualtext"/>
        <w:numPr>
          <w:ilvl w:val="0"/>
          <w:numId w:val="24"/>
        </w:numPr>
        <w:rPr>
          <w:sz w:val="22"/>
          <w:szCs w:val="22"/>
        </w:rPr>
      </w:pPr>
      <w:r w:rsidRPr="0081216B">
        <w:rPr>
          <w:sz w:val="22"/>
          <w:szCs w:val="22"/>
        </w:rPr>
        <w:t>Attachment I Statement of Work</w:t>
      </w:r>
    </w:p>
    <w:p w14:paraId="6E384082" w14:textId="77777777" w:rsidR="005D5AEC" w:rsidRPr="0081216B" w:rsidRDefault="00B3383E" w:rsidP="0081216B">
      <w:pPr>
        <w:pStyle w:val="Manualtext"/>
        <w:numPr>
          <w:ilvl w:val="0"/>
          <w:numId w:val="24"/>
        </w:numPr>
        <w:rPr>
          <w:sz w:val="22"/>
          <w:szCs w:val="22"/>
        </w:rPr>
      </w:pPr>
      <w:r w:rsidRPr="0081216B">
        <w:rPr>
          <w:sz w:val="22"/>
          <w:szCs w:val="22"/>
        </w:rPr>
        <w:t xml:space="preserve">Attachment II Instructions to </w:t>
      </w:r>
      <w:proofErr w:type="spellStart"/>
      <w:r w:rsidRPr="0081216B">
        <w:rPr>
          <w:sz w:val="22"/>
          <w:szCs w:val="22"/>
        </w:rPr>
        <w:t>Offerors</w:t>
      </w:r>
      <w:proofErr w:type="spellEnd"/>
      <w:r w:rsidRPr="0081216B">
        <w:rPr>
          <w:sz w:val="22"/>
          <w:szCs w:val="22"/>
        </w:rPr>
        <w:t xml:space="preserve"> </w:t>
      </w:r>
    </w:p>
    <w:p w14:paraId="7F0FA971" w14:textId="77777777" w:rsidR="005D5AEC" w:rsidRPr="0081216B" w:rsidRDefault="00B3383E" w:rsidP="0081216B">
      <w:pPr>
        <w:pStyle w:val="Manualtext"/>
        <w:numPr>
          <w:ilvl w:val="0"/>
          <w:numId w:val="24"/>
        </w:numPr>
        <w:rPr>
          <w:sz w:val="22"/>
          <w:szCs w:val="22"/>
        </w:rPr>
      </w:pPr>
      <w:r w:rsidRPr="0081216B">
        <w:rPr>
          <w:sz w:val="22"/>
          <w:szCs w:val="22"/>
        </w:rPr>
        <w:t>Attachment III Evaluation Criteria</w:t>
      </w:r>
    </w:p>
    <w:p w14:paraId="16E45BC0" w14:textId="77777777" w:rsidR="005D5AEC" w:rsidRPr="0081216B" w:rsidRDefault="00B3383E" w:rsidP="0081216B">
      <w:pPr>
        <w:pStyle w:val="Manualtext"/>
        <w:numPr>
          <w:ilvl w:val="0"/>
          <w:numId w:val="24"/>
        </w:numPr>
        <w:rPr>
          <w:sz w:val="22"/>
          <w:szCs w:val="22"/>
        </w:rPr>
      </w:pPr>
      <w:r w:rsidRPr="0081216B">
        <w:rPr>
          <w:sz w:val="22"/>
          <w:szCs w:val="22"/>
        </w:rPr>
        <w:lastRenderedPageBreak/>
        <w:t>Attachment IV Prime Contract Flow-Down Clauses</w:t>
      </w:r>
    </w:p>
    <w:p w14:paraId="51A0866D" w14:textId="77777777" w:rsidR="005D5AEC" w:rsidRPr="00460A3B" w:rsidRDefault="005D5AEC" w:rsidP="00CC4B85">
      <w:pPr>
        <w:pStyle w:val="Manualtext"/>
      </w:pPr>
    </w:p>
    <w:p w14:paraId="1651EDD9" w14:textId="77777777" w:rsidR="005D5AEC" w:rsidRPr="00460A3B" w:rsidRDefault="005D5AEC" w:rsidP="00CC4B85">
      <w:pPr>
        <w:pStyle w:val="Manualtext"/>
      </w:pPr>
    </w:p>
    <w:p w14:paraId="601E6709" w14:textId="77777777" w:rsidR="0039418F" w:rsidRPr="0081216B" w:rsidRDefault="0039418F" w:rsidP="00CC4B85">
      <w:pPr>
        <w:pStyle w:val="Manualtext"/>
        <w:rPr>
          <w:sz w:val="22"/>
          <w:szCs w:val="22"/>
        </w:rPr>
      </w:pPr>
      <w:r w:rsidRPr="0081216B">
        <w:rPr>
          <w:sz w:val="22"/>
          <w:szCs w:val="22"/>
        </w:rPr>
        <w:t>Sincerely,</w:t>
      </w:r>
    </w:p>
    <w:p w14:paraId="0963AFDF" w14:textId="24C12485" w:rsidR="0039418F" w:rsidRPr="0081216B" w:rsidRDefault="0039418F" w:rsidP="00CC4B85">
      <w:pPr>
        <w:pStyle w:val="Manualtext"/>
        <w:rPr>
          <w:sz w:val="22"/>
          <w:szCs w:val="22"/>
        </w:rPr>
      </w:pPr>
    </w:p>
    <w:p w14:paraId="505EAB31" w14:textId="1041A10D" w:rsidR="0039418F" w:rsidRDefault="0077252B" w:rsidP="00CC4B85">
      <w:pPr>
        <w:pStyle w:val="Manualtext"/>
        <w:rPr>
          <w:color w:val="FF0000"/>
          <w:sz w:val="22"/>
          <w:szCs w:val="22"/>
        </w:rPr>
      </w:pPr>
      <w:r>
        <w:rPr>
          <w:color w:val="FF0000"/>
          <w:sz w:val="22"/>
          <w:szCs w:val="22"/>
        </w:rPr>
        <w:t>Mohamed Abdalla Hassan</w:t>
      </w:r>
    </w:p>
    <w:p w14:paraId="68D5C5C4" w14:textId="1AB10C40" w:rsidR="0077252B" w:rsidRDefault="0077252B" w:rsidP="00CC4B85">
      <w:pPr>
        <w:pStyle w:val="Manualtext"/>
        <w:rPr>
          <w:color w:val="FF0000"/>
          <w:sz w:val="22"/>
          <w:szCs w:val="22"/>
        </w:rPr>
      </w:pPr>
      <w:r>
        <w:rPr>
          <w:color w:val="FF0000"/>
          <w:sz w:val="22"/>
          <w:szCs w:val="22"/>
        </w:rPr>
        <w:t>Procurement Specialist, Toward Enduring Peace in Sudan</w:t>
      </w:r>
    </w:p>
    <w:p w14:paraId="152FA9BA" w14:textId="73698B7D" w:rsidR="0077252B" w:rsidRDefault="0077252B" w:rsidP="00CC4B85">
      <w:pPr>
        <w:pStyle w:val="Manualtext"/>
        <w:rPr>
          <w:color w:val="FF0000"/>
          <w:sz w:val="22"/>
          <w:szCs w:val="22"/>
        </w:rPr>
      </w:pPr>
      <w:r>
        <w:rPr>
          <w:color w:val="FF0000"/>
          <w:sz w:val="22"/>
          <w:szCs w:val="22"/>
        </w:rPr>
        <w:t>DT Global</w:t>
      </w:r>
    </w:p>
    <w:p w14:paraId="33192C4D" w14:textId="77777777" w:rsidR="0077252B" w:rsidRDefault="0077252B">
      <w:pPr>
        <w:rPr>
          <w:rFonts w:ascii="Arial" w:eastAsia="Times New Roman" w:hAnsi="Arial" w:cs="Arial"/>
          <w:color w:val="FF0000"/>
          <w:spacing w:val="2"/>
        </w:rPr>
      </w:pPr>
      <w:r>
        <w:rPr>
          <w:color w:val="FF0000"/>
        </w:rPr>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5065D5C1" w14:textId="77777777" w:rsidR="005D5AEC" w:rsidRPr="0081216B" w:rsidRDefault="00B3383E"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6C84DE01" w14:textId="42D90FED" w:rsidR="004E1CB7" w:rsidRPr="0081216B" w:rsidRDefault="003676BD" w:rsidP="00777655">
      <w:pPr>
        <w:pStyle w:val="Manualtext"/>
        <w:rPr>
          <w:rFonts w:eastAsia="Arial"/>
          <w:color w:val="auto"/>
          <w:spacing w:val="0"/>
          <w:sz w:val="22"/>
          <w:szCs w:val="22"/>
        </w:rPr>
      </w:pPr>
      <w:r w:rsidRPr="0081216B">
        <w:rPr>
          <w:rFonts w:eastAsia="Arial"/>
          <w:color w:val="auto"/>
          <w:spacing w:val="0"/>
          <w:sz w:val="22"/>
          <w:szCs w:val="22"/>
        </w:rPr>
        <w:t xml:space="preserve">DT Global seeks to identify a </w:t>
      </w:r>
      <w:r w:rsidR="00777655">
        <w:rPr>
          <w:rFonts w:eastAsia="Arial"/>
          <w:color w:val="auto"/>
          <w:spacing w:val="0"/>
          <w:sz w:val="22"/>
          <w:szCs w:val="22"/>
        </w:rPr>
        <w:t>Printing &amp; Publishing House</w:t>
      </w:r>
      <w:r w:rsidRPr="0081216B">
        <w:rPr>
          <w:rFonts w:eastAsia="Arial"/>
          <w:color w:val="auto"/>
          <w:spacing w:val="0"/>
          <w:sz w:val="22"/>
          <w:szCs w:val="22"/>
        </w:rPr>
        <w:t xml:space="preserve"> to provide</w:t>
      </w:r>
      <w:r w:rsidR="00777655" w:rsidRPr="00777655">
        <w:t xml:space="preserve"> </w:t>
      </w:r>
      <w:r w:rsidR="00777655" w:rsidRPr="00777655">
        <w:rPr>
          <w:rFonts w:eastAsia="Arial"/>
          <w:color w:val="auto"/>
          <w:spacing w:val="0"/>
          <w:sz w:val="22"/>
          <w:szCs w:val="22"/>
        </w:rPr>
        <w:t>Printing,</w:t>
      </w:r>
      <w:r w:rsidR="007B5FCC">
        <w:rPr>
          <w:rFonts w:eastAsia="Arial"/>
          <w:color w:val="auto"/>
          <w:spacing w:val="0"/>
          <w:sz w:val="22"/>
          <w:szCs w:val="22"/>
        </w:rPr>
        <w:t xml:space="preserve"> Editing</w:t>
      </w:r>
      <w:proofErr w:type="gramStart"/>
      <w:r w:rsidR="007B5FCC">
        <w:rPr>
          <w:rFonts w:eastAsia="Arial"/>
          <w:color w:val="auto"/>
          <w:spacing w:val="0"/>
          <w:sz w:val="22"/>
          <w:szCs w:val="22"/>
        </w:rPr>
        <w:t>, ,</w:t>
      </w:r>
      <w:proofErr w:type="gramEnd"/>
      <w:r w:rsidR="007B5FCC">
        <w:rPr>
          <w:rFonts w:eastAsia="Arial"/>
          <w:color w:val="auto"/>
          <w:spacing w:val="0"/>
          <w:sz w:val="22"/>
          <w:szCs w:val="22"/>
        </w:rPr>
        <w:t xml:space="preserve"> </w:t>
      </w:r>
      <w:r w:rsidR="00777655" w:rsidRPr="00777655">
        <w:rPr>
          <w:rFonts w:eastAsia="Arial"/>
          <w:color w:val="auto"/>
          <w:spacing w:val="0"/>
          <w:sz w:val="22"/>
          <w:szCs w:val="22"/>
        </w:rPr>
        <w:t xml:space="preserve"> Publishing and Distribution of Books</w:t>
      </w:r>
    </w:p>
    <w:p w14:paraId="24B61ABE" w14:textId="19CB156A" w:rsidR="006562DB" w:rsidRPr="0081216B" w:rsidRDefault="00B3383E" w:rsidP="00CC4B85">
      <w:pPr>
        <w:pStyle w:val="Manualtext"/>
        <w:rPr>
          <w:rFonts w:eastAsia="Arial"/>
          <w:color w:val="auto"/>
          <w:spacing w:val="0"/>
          <w:sz w:val="22"/>
          <w:szCs w:val="22"/>
        </w:rPr>
      </w:pPr>
      <w:r w:rsidRPr="0081216B">
        <w:rPr>
          <w:rFonts w:eastAsia="Arial"/>
          <w:color w:val="auto"/>
          <w:spacing w:val="0"/>
          <w:sz w:val="22"/>
          <w:szCs w:val="22"/>
        </w:rPr>
        <w:t>Background:</w:t>
      </w:r>
      <w:r w:rsidR="006562DB" w:rsidRPr="0081216B">
        <w:rPr>
          <w:rFonts w:eastAsia="Arial"/>
          <w:color w:val="auto"/>
          <w:spacing w:val="0"/>
          <w:sz w:val="22"/>
          <w:szCs w:val="22"/>
        </w:rPr>
        <w:t xml:space="preserve"> DT Global is currently implementing the USAID-funded TEPS project in Sudan.  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2E2C8D"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2E2C8D" w:rsidRPr="00B8235C" w14:paraId="7A2864BA" w14:textId="77777777" w:rsidTr="004250AD">
        <w:trPr>
          <w:jc w:val="center"/>
        </w:trPr>
        <w:tc>
          <w:tcPr>
            <w:tcW w:w="4505" w:type="dxa"/>
          </w:tcPr>
          <w:p w14:paraId="43081BC3" w14:textId="5DEDAF9C"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Khartoum</w:t>
            </w:r>
          </w:p>
        </w:tc>
        <w:tc>
          <w:tcPr>
            <w:tcW w:w="4505" w:type="dxa"/>
          </w:tcPr>
          <w:p w14:paraId="291DE008" w14:textId="423C55E0" w:rsidR="002E2C8D" w:rsidRPr="0081216B" w:rsidRDefault="002E2C8D"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Pr>
                <w:rFonts w:eastAsia="Arial"/>
                <w:color w:val="auto"/>
                <w:spacing w:val="0"/>
                <w:sz w:val="22"/>
                <w:szCs w:val="22"/>
              </w:rPr>
              <w:t>TEPS Main Office</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00F37E0D" w14:textId="77777777" w:rsidTr="004250AD">
        <w:trPr>
          <w:jc w:val="center"/>
        </w:trPr>
        <w:tc>
          <w:tcPr>
            <w:tcW w:w="4505" w:type="dxa"/>
          </w:tcPr>
          <w:p w14:paraId="3579C672"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Kadugli</w:t>
            </w:r>
          </w:p>
        </w:tc>
        <w:tc>
          <w:tcPr>
            <w:tcW w:w="4505" w:type="dxa"/>
          </w:tcPr>
          <w:p w14:paraId="1BBEC76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South Kordofan</w:t>
            </w:r>
          </w:p>
        </w:tc>
      </w:tr>
      <w:tr w:rsidR="006562DB" w:rsidRPr="00B8235C" w14:paraId="63567B84" w14:textId="77777777" w:rsidTr="004250AD">
        <w:trPr>
          <w:jc w:val="center"/>
        </w:trPr>
        <w:tc>
          <w:tcPr>
            <w:tcW w:w="4505" w:type="dxa"/>
          </w:tcPr>
          <w:p w14:paraId="183779D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El </w:t>
            </w:r>
            <w:proofErr w:type="spellStart"/>
            <w:r w:rsidRPr="0081216B">
              <w:rPr>
                <w:rFonts w:eastAsia="Arial"/>
                <w:color w:val="auto"/>
                <w:spacing w:val="0"/>
                <w:sz w:val="22"/>
                <w:szCs w:val="22"/>
              </w:rPr>
              <w:t>Fasher</w:t>
            </w:r>
            <w:proofErr w:type="spellEnd"/>
          </w:p>
        </w:tc>
        <w:tc>
          <w:tcPr>
            <w:tcW w:w="4505" w:type="dxa"/>
          </w:tcPr>
          <w:p w14:paraId="2349DAAA"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Darfur States</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3B75B120" w14:textId="77777777" w:rsidR="006562DB" w:rsidRPr="0081216B" w:rsidRDefault="006562DB" w:rsidP="00CC4B85">
      <w:pPr>
        <w:pStyle w:val="Manualtext"/>
        <w:rPr>
          <w:rFonts w:eastAsia="Arial"/>
          <w:color w:val="auto"/>
          <w:spacing w:val="0"/>
          <w:sz w:val="22"/>
          <w:szCs w:val="22"/>
        </w:rPr>
      </w:pPr>
    </w:p>
    <w:p w14:paraId="0480D562" w14:textId="1D5DA87C" w:rsidR="003676BD" w:rsidRPr="0081216B" w:rsidRDefault="003676BD" w:rsidP="00CC4B85">
      <w:pPr>
        <w:pStyle w:val="Manualtext"/>
        <w:rPr>
          <w:rFonts w:eastAsiaTheme="minorEastAsia"/>
          <w:b/>
          <w:color w:val="auto"/>
          <w:spacing w:val="0"/>
          <w:sz w:val="22"/>
          <w:szCs w:val="22"/>
        </w:rPr>
      </w:pPr>
      <w:bookmarkStart w:id="1" w:name="_Toc19126120"/>
      <w:r w:rsidRPr="0081216B">
        <w:rPr>
          <w:rFonts w:eastAsiaTheme="minorEastAsia"/>
          <w:b/>
          <w:color w:val="auto"/>
          <w:spacing w:val="0"/>
          <w:sz w:val="22"/>
          <w:szCs w:val="22"/>
        </w:rPr>
        <w:t>Project Overview</w:t>
      </w:r>
      <w:bookmarkEnd w:id="1"/>
      <w:r w:rsidRPr="0081216B">
        <w:rPr>
          <w:rFonts w:eastAsiaTheme="minorEastAsia"/>
          <w:b/>
          <w:color w:val="auto"/>
          <w:spacing w:val="0"/>
          <w:sz w:val="22"/>
          <w:szCs w:val="22"/>
        </w:rPr>
        <w:t xml:space="preserve"> and</w:t>
      </w:r>
      <w:bookmarkStart w:id="2" w:name="_Toc19126121"/>
      <w:r w:rsidRPr="0081216B">
        <w:rPr>
          <w:rFonts w:eastAsiaTheme="minorEastAsia"/>
          <w:b/>
          <w:color w:val="auto"/>
          <w:spacing w:val="0"/>
          <w:sz w:val="22"/>
          <w:szCs w:val="22"/>
        </w:rPr>
        <w:t xml:space="preserve"> Project Requirements</w:t>
      </w:r>
      <w:bookmarkEnd w:id="2"/>
    </w:p>
    <w:p w14:paraId="7D5AD576" w14:textId="3CED903E" w:rsidR="00C53C9C" w:rsidRPr="007B5FCC" w:rsidRDefault="007B5FCC" w:rsidP="00CC4B85">
      <w:pPr>
        <w:pStyle w:val="Manualtext"/>
        <w:rPr>
          <w:rFonts w:eastAsiaTheme="minorEastAsia"/>
          <w:bCs/>
          <w:color w:val="auto"/>
          <w:spacing w:val="0"/>
          <w:sz w:val="22"/>
          <w:szCs w:val="22"/>
        </w:rPr>
      </w:pPr>
      <w:r w:rsidRPr="007B5FCC">
        <w:rPr>
          <w:rFonts w:eastAsiaTheme="minorEastAsia"/>
          <w:bCs/>
          <w:color w:val="auto"/>
          <w:spacing w:val="0"/>
          <w:sz w:val="22"/>
          <w:szCs w:val="22"/>
        </w:rPr>
        <w:t xml:space="preserve">Printing &amp; Publishing House to provide </w:t>
      </w:r>
      <w:r w:rsidR="002E2C8D">
        <w:rPr>
          <w:rFonts w:eastAsiaTheme="minorEastAsia"/>
          <w:bCs/>
          <w:color w:val="auto"/>
          <w:spacing w:val="0"/>
          <w:sz w:val="22"/>
          <w:szCs w:val="22"/>
        </w:rPr>
        <w:t xml:space="preserve">Editing, Printing, </w:t>
      </w:r>
      <w:r w:rsidRPr="007B5FCC">
        <w:rPr>
          <w:rFonts w:eastAsiaTheme="minorEastAsia"/>
          <w:bCs/>
          <w:color w:val="auto"/>
          <w:spacing w:val="0"/>
          <w:sz w:val="22"/>
          <w:szCs w:val="22"/>
        </w:rPr>
        <w:t>Publishing and Distribution of Books</w:t>
      </w:r>
    </w:p>
    <w:p w14:paraId="20BC0073" w14:textId="77777777" w:rsidR="00C53C9C" w:rsidRDefault="00C53C9C" w:rsidP="00CC4B85">
      <w:pPr>
        <w:pStyle w:val="Manualtext"/>
        <w:rPr>
          <w:rFonts w:eastAsiaTheme="minorEastAsia"/>
          <w:b/>
          <w:color w:val="auto"/>
          <w:spacing w:val="0"/>
          <w:sz w:val="22"/>
          <w:szCs w:val="22"/>
        </w:rPr>
      </w:pPr>
    </w:p>
    <w:p w14:paraId="020BB586"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sz w:val="24"/>
          <w:szCs w:val="24"/>
        </w:rPr>
      </w:pPr>
      <w:r w:rsidRPr="002E2C8D">
        <w:rPr>
          <w:rFonts w:ascii="Calibri" w:eastAsia="Times New Roman" w:hAnsi="Calibri" w:cs="Calibri"/>
          <w:b/>
          <w:sz w:val="24"/>
          <w:szCs w:val="24"/>
        </w:rPr>
        <w:t>Scope of Work:</w:t>
      </w:r>
    </w:p>
    <w:p w14:paraId="163F8EA1"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should address how it intends to carry out the Statement of Work. It should also demonstrate a clear understanding of the work to be undertaken and of the responsibilities of all parties involved. The selected </w:t>
      </w:r>
      <w:proofErr w:type="spellStart"/>
      <w:r w:rsidRPr="002E2C8D">
        <w:rPr>
          <w:rFonts w:ascii="Calibri" w:eastAsia="Times New Roman" w:hAnsi="Calibri" w:cs="Calibri"/>
          <w:color w:val="000000"/>
          <w:spacing w:val="2"/>
          <w:sz w:val="20"/>
          <w:szCs w:val="20"/>
        </w:rPr>
        <w:t>offeror</w:t>
      </w:r>
      <w:proofErr w:type="spellEnd"/>
      <w:r w:rsidRPr="002E2C8D">
        <w:rPr>
          <w:rFonts w:ascii="Calibri" w:eastAsia="Times New Roman" w:hAnsi="Calibri" w:cs="Calibri"/>
          <w:color w:val="000000"/>
          <w:spacing w:val="2"/>
          <w:sz w:val="20"/>
          <w:szCs w:val="20"/>
        </w:rPr>
        <w:t xml:space="preserve"> will guide the production of the short story compilation from initial design and layout through distribution to certain, pre-determined distribution points. </w:t>
      </w:r>
    </w:p>
    <w:p w14:paraId="1F4F6BC4"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color w:val="000000"/>
          <w:spacing w:val="2"/>
          <w:sz w:val="20"/>
          <w:szCs w:val="20"/>
        </w:rPr>
      </w:pPr>
    </w:p>
    <w:p w14:paraId="44E60E4D" w14:textId="77777777" w:rsidR="002E2C8D" w:rsidRPr="002E2C8D" w:rsidRDefault="002E2C8D" w:rsidP="002E2C8D">
      <w:pPr>
        <w:widowControl w:val="0"/>
        <w:autoSpaceDE w:val="0"/>
        <w:autoSpaceDN w:val="0"/>
        <w:adjustRightInd w:val="0"/>
        <w:spacing w:before="40" w:after="120" w:line="240" w:lineRule="auto"/>
        <w:ind w:right="-43" w:firstLine="11"/>
        <w:jc w:val="both"/>
        <w:rPr>
          <w:rFonts w:ascii="Calibri" w:eastAsia="Times New Roman" w:hAnsi="Calibri" w:cs="Calibri"/>
          <w:b/>
          <w:bCs/>
          <w:color w:val="000000"/>
          <w:spacing w:val="2"/>
        </w:rPr>
      </w:pPr>
      <w:r w:rsidRPr="002E2C8D">
        <w:rPr>
          <w:rFonts w:ascii="Calibri" w:eastAsia="Times New Roman" w:hAnsi="Calibri" w:cs="Calibri"/>
          <w:b/>
          <w:bCs/>
          <w:color w:val="000000"/>
          <w:spacing w:val="2"/>
        </w:rPr>
        <w:t>Proposed Activities and Deliverables:</w:t>
      </w:r>
    </w:p>
    <w:p w14:paraId="48BF807B"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Proofing and Editing Book</w:t>
      </w:r>
    </w:p>
    <w:p w14:paraId="75B0C6B9"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 xml:space="preserve">The contractor will work with DT Global and the Nirvana Cultural Foundation in order to edit the draft text, to be delivered to the contractor by DT Global. Contractor will be expected to ensure that any edits made do not meaningfully alter the author’s intent and are respectful of the various points of view that may be included in the text they are presented. </w:t>
      </w:r>
    </w:p>
    <w:p w14:paraId="19C49175"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
          <w:szCs w:val="2"/>
        </w:rPr>
      </w:pPr>
    </w:p>
    <w:p w14:paraId="250CFEB6"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FF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w:t>
      </w:r>
      <w:r w:rsidRPr="002E2C8D">
        <w:rPr>
          <w:rFonts w:ascii="Calibri" w:eastAsia="Times New Roman" w:hAnsi="Calibri" w:cs="Calibri"/>
          <w:spacing w:val="2"/>
          <w:sz w:val="20"/>
          <w:szCs w:val="20"/>
        </w:rPr>
        <w:t>al approved Manuscript that has been cleared by DT Global’s partner, the Nirvana Cultural Foundation.</w:t>
      </w:r>
    </w:p>
    <w:p w14:paraId="7E945159" w14:textId="77777777" w:rsidR="002E2C8D" w:rsidRPr="002E2C8D" w:rsidRDefault="002E2C8D" w:rsidP="002E2C8D">
      <w:pPr>
        <w:widowControl w:val="0"/>
        <w:numPr>
          <w:ilvl w:val="0"/>
          <w:numId w:val="25"/>
        </w:numPr>
        <w:autoSpaceDE w:val="0"/>
        <w:autoSpaceDN w:val="0"/>
        <w:adjustRightInd w:val="0"/>
        <w:spacing w:before="240" w:after="120" w:line="240" w:lineRule="auto"/>
        <w:ind w:left="734"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Layout and Design Book</w:t>
      </w:r>
    </w:p>
    <w:p w14:paraId="1B01BD3E"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The contractor must deliver a text that meets DT Global’s stated design specifications ensuring that the final manuscript is presented in a clean and logical manner. The contractor must work in partnership with DT Global’s partner organization to finalize the cover art of the book. Final approval for all design decisions will remain with DT Global and its partner, the Nirvana Cultural Foundation.</w:t>
      </w:r>
    </w:p>
    <w:p w14:paraId="2CC5BB62" w14:textId="77777777" w:rsidR="002E2C8D" w:rsidRPr="002E2C8D" w:rsidRDefault="002E2C8D" w:rsidP="002E2C8D">
      <w:pPr>
        <w:widowControl w:val="0"/>
        <w:autoSpaceDE w:val="0"/>
        <w:autoSpaceDN w:val="0"/>
        <w:adjustRightInd w:val="0"/>
        <w:spacing w:before="40" w:after="120" w:line="240" w:lineRule="auto"/>
        <w:ind w:left="731" w:right="-43"/>
        <w:jc w:val="both"/>
        <w:rPr>
          <w:rFonts w:ascii="Calibri" w:eastAsia="Times New Roman" w:hAnsi="Calibri" w:cs="Calibri"/>
          <w:color w:val="000000"/>
          <w:spacing w:val="2"/>
          <w:sz w:val="4"/>
          <w:szCs w:val="4"/>
        </w:rPr>
      </w:pPr>
    </w:p>
    <w:p w14:paraId="38B2597F" w14:textId="77777777" w:rsidR="002E2C8D" w:rsidRPr="002E2C8D" w:rsidRDefault="002E2C8D" w:rsidP="002E2C8D">
      <w:pPr>
        <w:widowControl w:val="0"/>
        <w:autoSpaceDE w:val="0"/>
        <w:autoSpaceDN w:val="0"/>
        <w:adjustRightInd w:val="0"/>
        <w:spacing w:before="40" w:after="0" w:line="240" w:lineRule="auto"/>
        <w:ind w:left="731"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u w:val="single"/>
        </w:rPr>
        <w:t>Deliverables:</w:t>
      </w:r>
      <w:r w:rsidRPr="002E2C8D">
        <w:rPr>
          <w:rFonts w:ascii="Calibri" w:eastAsia="Times New Roman" w:hAnsi="Calibri" w:cs="Calibri"/>
          <w:color w:val="000000"/>
          <w:spacing w:val="2"/>
          <w:sz w:val="20"/>
          <w:szCs w:val="20"/>
        </w:rPr>
        <w:t xml:space="preserve"> Final approved cover art and book layout with design specifications: </w:t>
      </w:r>
    </w:p>
    <w:p w14:paraId="2D202E23"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t>Medium cut 17*24 / 70 cm/</w:t>
      </w:r>
      <w:proofErr w:type="spellStart"/>
      <w:r w:rsidRPr="002E2C8D">
        <w:rPr>
          <w:rFonts w:ascii="Calibri" w:eastAsia="Times New Roman" w:hAnsi="Calibri" w:cs="Calibri"/>
          <w:color w:val="000000"/>
          <w:spacing w:val="2"/>
          <w:sz w:val="20"/>
          <w:szCs w:val="20"/>
        </w:rPr>
        <w:t>gm</w:t>
      </w:r>
      <w:proofErr w:type="spellEnd"/>
      <w:r w:rsidRPr="002E2C8D">
        <w:rPr>
          <w:rFonts w:ascii="Calibri" w:eastAsia="Times New Roman" w:hAnsi="Calibri" w:cs="Calibri"/>
          <w:color w:val="000000"/>
          <w:spacing w:val="2"/>
          <w:sz w:val="20"/>
          <w:szCs w:val="20"/>
        </w:rPr>
        <w:t>;</w:t>
      </w:r>
    </w:p>
    <w:p w14:paraId="4696B5C1" w14:textId="77777777" w:rsidR="002E2C8D" w:rsidRPr="002E2C8D" w:rsidRDefault="002E2C8D" w:rsidP="002E2C8D">
      <w:pPr>
        <w:widowControl w:val="0"/>
        <w:numPr>
          <w:ilvl w:val="0"/>
          <w:numId w:val="26"/>
        </w:numPr>
        <w:autoSpaceDE w:val="0"/>
        <w:autoSpaceDN w:val="0"/>
        <w:adjustRightInd w:val="0"/>
        <w:spacing w:before="40" w:after="0" w:line="240" w:lineRule="auto"/>
        <w:ind w:right="-43"/>
        <w:jc w:val="both"/>
        <w:rPr>
          <w:rFonts w:ascii="Calibri" w:eastAsia="Times New Roman" w:hAnsi="Calibri" w:cs="Calibri"/>
          <w:color w:val="000000"/>
          <w:spacing w:val="2"/>
          <w:sz w:val="20"/>
          <w:szCs w:val="20"/>
        </w:rPr>
      </w:pPr>
      <w:r w:rsidRPr="002E2C8D">
        <w:rPr>
          <w:rFonts w:ascii="Calibri" w:eastAsia="Times New Roman" w:hAnsi="Calibri" w:cs="Calibri"/>
          <w:color w:val="000000"/>
          <w:spacing w:val="2"/>
          <w:sz w:val="20"/>
          <w:szCs w:val="20"/>
        </w:rPr>
        <w:lastRenderedPageBreak/>
        <w:t xml:space="preserve">Cover: Hardcover, 18/24/300 before cut; handmade font for title of book </w:t>
      </w:r>
    </w:p>
    <w:p w14:paraId="1EC77A11"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Heel: Laser glue and internal fixation every 20 pages.</w:t>
      </w:r>
    </w:p>
    <w:p w14:paraId="65A2A68E" w14:textId="77777777" w:rsidR="002E2C8D" w:rsidRPr="002E2C8D" w:rsidRDefault="002E2C8D" w:rsidP="002E2C8D">
      <w:pPr>
        <w:widowControl w:val="0"/>
        <w:numPr>
          <w:ilvl w:val="0"/>
          <w:numId w:val="26"/>
        </w:numPr>
        <w:autoSpaceDE w:val="0"/>
        <w:autoSpaceDN w:val="0"/>
        <w:adjustRightInd w:val="0"/>
        <w:spacing w:after="0" w:line="240" w:lineRule="auto"/>
        <w:ind w:left="1454" w:right="-43"/>
        <w:jc w:val="both"/>
        <w:rPr>
          <w:rFonts w:ascii="Calibri" w:eastAsia="Times New Roman" w:hAnsi="Calibri" w:cs="Calibri"/>
          <w:spacing w:val="2"/>
          <w:sz w:val="20"/>
          <w:szCs w:val="20"/>
        </w:rPr>
      </w:pPr>
      <w:r w:rsidRPr="002E2C8D">
        <w:rPr>
          <w:rFonts w:ascii="Calibri" w:eastAsia="Times New Roman" w:hAnsi="Calibri" w:cs="Calibri"/>
          <w:spacing w:val="2"/>
          <w:sz w:val="20"/>
          <w:szCs w:val="20"/>
        </w:rPr>
        <w:t>Paper: Stander literary paper (Pale Yellow, rice paper)</w:t>
      </w:r>
    </w:p>
    <w:p w14:paraId="2BDC8142" w14:textId="77777777" w:rsidR="002E2C8D" w:rsidRPr="002E2C8D" w:rsidRDefault="002E2C8D" w:rsidP="002E2C8D">
      <w:pPr>
        <w:widowControl w:val="0"/>
        <w:autoSpaceDE w:val="0"/>
        <w:autoSpaceDN w:val="0"/>
        <w:adjustRightInd w:val="0"/>
        <w:spacing w:before="40" w:after="120" w:line="240" w:lineRule="auto"/>
        <w:ind w:right="-43"/>
        <w:jc w:val="both"/>
        <w:rPr>
          <w:rFonts w:ascii="Calibri" w:eastAsia="Times New Roman" w:hAnsi="Calibri" w:cs="Calibri"/>
          <w:color w:val="000000"/>
          <w:spacing w:val="2"/>
          <w:sz w:val="2"/>
          <w:szCs w:val="2"/>
        </w:rPr>
      </w:pPr>
    </w:p>
    <w:p w14:paraId="45579B7D" w14:textId="77777777" w:rsidR="002E2C8D" w:rsidRPr="002E2C8D" w:rsidRDefault="002E2C8D" w:rsidP="002E2C8D">
      <w:pPr>
        <w:widowControl w:val="0"/>
        <w:numPr>
          <w:ilvl w:val="0"/>
          <w:numId w:val="25"/>
        </w:numPr>
        <w:autoSpaceDE w:val="0"/>
        <w:autoSpaceDN w:val="0"/>
        <w:adjustRightInd w:val="0"/>
        <w:spacing w:before="40" w:after="120" w:line="240" w:lineRule="auto"/>
        <w:ind w:right="-43"/>
        <w:jc w:val="both"/>
        <w:rPr>
          <w:rFonts w:ascii="Calibri" w:eastAsia="Times New Roman" w:hAnsi="Calibri" w:cs="Calibri"/>
          <w:b/>
          <w:bCs/>
          <w:color w:val="000000"/>
          <w:spacing w:val="2"/>
          <w:sz w:val="20"/>
          <w:szCs w:val="20"/>
        </w:rPr>
      </w:pPr>
      <w:r w:rsidRPr="002E2C8D">
        <w:rPr>
          <w:rFonts w:ascii="Calibri" w:eastAsia="Times New Roman" w:hAnsi="Calibri" w:cs="Calibri"/>
          <w:b/>
          <w:bCs/>
          <w:color w:val="000000"/>
          <w:spacing w:val="2"/>
          <w:sz w:val="20"/>
          <w:szCs w:val="20"/>
        </w:rPr>
        <w:t>Printing and Distribution</w:t>
      </w:r>
    </w:p>
    <w:tbl>
      <w:tblPr>
        <w:tblStyle w:val="LightShading-Accent31"/>
        <w:tblpPr w:leftFromText="180" w:rightFromText="180" w:vertAnchor="text" w:horzAnchor="page" w:tblpX="1489" w:tblpY="1462"/>
        <w:tblOverlap w:val="never"/>
        <w:tblW w:w="3978" w:type="dxa"/>
        <w:tblLook w:val="04A0" w:firstRow="1" w:lastRow="0" w:firstColumn="1" w:lastColumn="0" w:noHBand="0" w:noVBand="1"/>
      </w:tblPr>
      <w:tblGrid>
        <w:gridCol w:w="2448"/>
        <w:gridCol w:w="1530"/>
      </w:tblGrid>
      <w:tr w:rsidR="002E2C8D" w:rsidRPr="002E2C8D" w14:paraId="73190576" w14:textId="77777777" w:rsidTr="002E2C8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B97B5D8"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Distribution Area</w:t>
            </w:r>
          </w:p>
        </w:tc>
        <w:tc>
          <w:tcPr>
            <w:tcW w:w="1530" w:type="dxa"/>
            <w:noWrap/>
            <w:hideMark/>
          </w:tcPr>
          <w:p w14:paraId="7627E214" w14:textId="77777777" w:rsidR="002E2C8D" w:rsidRPr="002E2C8D" w:rsidRDefault="002E2C8D" w:rsidP="002E2C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 of Copies (est.)</w:t>
            </w:r>
          </w:p>
        </w:tc>
      </w:tr>
      <w:tr w:rsidR="002E2C8D" w:rsidRPr="002E2C8D" w14:paraId="5EE3B4AD"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1F364CC"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Khartoum</w:t>
            </w:r>
          </w:p>
        </w:tc>
        <w:tc>
          <w:tcPr>
            <w:tcW w:w="1530" w:type="dxa"/>
            <w:noWrap/>
          </w:tcPr>
          <w:p w14:paraId="116EB35D"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2E2C8D">
              <w:rPr>
                <w:rFonts w:ascii="Calibri" w:eastAsia="Times New Roman" w:hAnsi="Calibri" w:cs="Calibri"/>
                <w:color w:val="000000"/>
                <w:sz w:val="20"/>
                <w:szCs w:val="20"/>
              </w:rPr>
              <w:t>1,000</w:t>
            </w:r>
          </w:p>
        </w:tc>
      </w:tr>
      <w:tr w:rsidR="002E2C8D" w:rsidRPr="002E2C8D" w14:paraId="514C73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60972C0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Nyala</w:t>
            </w:r>
            <w:proofErr w:type="spellEnd"/>
          </w:p>
        </w:tc>
        <w:tc>
          <w:tcPr>
            <w:tcW w:w="1530" w:type="dxa"/>
            <w:noWrap/>
          </w:tcPr>
          <w:p w14:paraId="2281314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7786E56"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7CE834A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Gadaref</w:t>
            </w:r>
          </w:p>
        </w:tc>
        <w:tc>
          <w:tcPr>
            <w:tcW w:w="1530" w:type="dxa"/>
            <w:noWrap/>
          </w:tcPr>
          <w:p w14:paraId="733A1D06"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86BFF9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22D962A"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Kassala</w:t>
            </w:r>
          </w:p>
        </w:tc>
        <w:tc>
          <w:tcPr>
            <w:tcW w:w="1530" w:type="dxa"/>
            <w:noWrap/>
          </w:tcPr>
          <w:p w14:paraId="29E67039"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12B445FF"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32384BBF"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Port Sudan</w:t>
            </w:r>
          </w:p>
        </w:tc>
        <w:tc>
          <w:tcPr>
            <w:tcW w:w="1530" w:type="dxa"/>
            <w:noWrap/>
          </w:tcPr>
          <w:p w14:paraId="34BEB1B5"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3FBEDAF2"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28EE07E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 xml:space="preserve">El </w:t>
            </w:r>
            <w:proofErr w:type="spellStart"/>
            <w:r w:rsidRPr="002E2C8D">
              <w:rPr>
                <w:rFonts w:ascii="Calibri" w:eastAsia="Times New Roman" w:hAnsi="Calibri" w:cs="Calibri"/>
                <w:color w:val="000000"/>
                <w:sz w:val="20"/>
                <w:szCs w:val="20"/>
              </w:rPr>
              <w:t>Fasher</w:t>
            </w:r>
            <w:proofErr w:type="spellEnd"/>
          </w:p>
        </w:tc>
        <w:tc>
          <w:tcPr>
            <w:tcW w:w="1530" w:type="dxa"/>
            <w:noWrap/>
          </w:tcPr>
          <w:p w14:paraId="4EB2E317"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D1B6BDA"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17E25DD8"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Jenaina</w:t>
            </w:r>
            <w:proofErr w:type="spellEnd"/>
          </w:p>
        </w:tc>
        <w:tc>
          <w:tcPr>
            <w:tcW w:w="1530" w:type="dxa"/>
            <w:noWrap/>
          </w:tcPr>
          <w:p w14:paraId="6236D878"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DB8A918" w14:textId="77777777" w:rsidTr="002E2C8D">
        <w:trPr>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5005787D"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Kadugli</w:t>
            </w:r>
          </w:p>
        </w:tc>
        <w:tc>
          <w:tcPr>
            <w:tcW w:w="1530" w:type="dxa"/>
            <w:noWrap/>
          </w:tcPr>
          <w:p w14:paraId="7CEC3BA2"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63FB86CB" w14:textId="77777777" w:rsidTr="002E2C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48" w:type="dxa"/>
            <w:noWrap/>
            <w:hideMark/>
          </w:tcPr>
          <w:p w14:paraId="003BBF23"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Damazine</w:t>
            </w:r>
          </w:p>
        </w:tc>
        <w:tc>
          <w:tcPr>
            <w:tcW w:w="1530" w:type="dxa"/>
            <w:noWrap/>
          </w:tcPr>
          <w:p w14:paraId="0F2044C9"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4046DD65" w14:textId="77777777" w:rsidTr="002E2C8D">
        <w:trPr>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436F15A9" w14:textId="77777777" w:rsidR="002E2C8D" w:rsidRPr="002E2C8D" w:rsidRDefault="002E2C8D" w:rsidP="002E2C8D">
            <w:pPr>
              <w:rPr>
                <w:rFonts w:ascii="Calibri" w:eastAsia="Times New Roman" w:hAnsi="Calibri" w:cs="Calibri"/>
                <w:color w:val="000000"/>
                <w:sz w:val="20"/>
                <w:szCs w:val="20"/>
              </w:rPr>
            </w:pPr>
            <w:proofErr w:type="spellStart"/>
            <w:r w:rsidRPr="002E2C8D">
              <w:rPr>
                <w:rFonts w:ascii="Calibri" w:eastAsia="Times New Roman" w:hAnsi="Calibri" w:cs="Calibri"/>
                <w:color w:val="000000"/>
                <w:sz w:val="20"/>
                <w:szCs w:val="20"/>
              </w:rPr>
              <w:t>Aldhaeen</w:t>
            </w:r>
            <w:proofErr w:type="spellEnd"/>
          </w:p>
        </w:tc>
        <w:tc>
          <w:tcPr>
            <w:tcW w:w="1530" w:type="dxa"/>
            <w:noWrap/>
          </w:tcPr>
          <w:p w14:paraId="179EC060" w14:textId="77777777" w:rsidR="002E2C8D" w:rsidRPr="002E2C8D" w:rsidRDefault="002E2C8D" w:rsidP="002E2C8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E2C8D">
              <w:rPr>
                <w:rFonts w:ascii="Calibri" w:eastAsia="Times New Roman" w:hAnsi="Calibri" w:cs="Calibri"/>
                <w:color w:val="000000"/>
                <w:sz w:val="20"/>
                <w:szCs w:val="20"/>
              </w:rPr>
              <w:t>1,000</w:t>
            </w:r>
          </w:p>
        </w:tc>
      </w:tr>
      <w:tr w:rsidR="002E2C8D" w:rsidRPr="002E2C8D" w14:paraId="09392E7F" w14:textId="77777777" w:rsidTr="002E2C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8" w:type="dxa"/>
            <w:noWrap/>
          </w:tcPr>
          <w:p w14:paraId="79A84035" w14:textId="77777777" w:rsidR="002E2C8D" w:rsidRPr="002E2C8D" w:rsidRDefault="002E2C8D" w:rsidP="002E2C8D">
            <w:pPr>
              <w:rPr>
                <w:rFonts w:ascii="Calibri" w:eastAsia="Times New Roman" w:hAnsi="Calibri" w:cs="Calibri"/>
                <w:color w:val="000000"/>
                <w:sz w:val="20"/>
                <w:szCs w:val="20"/>
              </w:rPr>
            </w:pPr>
            <w:r w:rsidRPr="002E2C8D">
              <w:rPr>
                <w:rFonts w:ascii="Calibri" w:eastAsia="Times New Roman" w:hAnsi="Calibri" w:cs="Calibri"/>
                <w:color w:val="000000"/>
                <w:sz w:val="20"/>
                <w:szCs w:val="20"/>
              </w:rPr>
              <w:t>Total Copies</w:t>
            </w:r>
          </w:p>
        </w:tc>
        <w:tc>
          <w:tcPr>
            <w:tcW w:w="1530" w:type="dxa"/>
            <w:noWrap/>
          </w:tcPr>
          <w:p w14:paraId="46B42D43" w14:textId="77777777" w:rsidR="002E2C8D" w:rsidRPr="002E2C8D" w:rsidRDefault="002E2C8D" w:rsidP="002E2C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rPr>
            </w:pPr>
            <w:r w:rsidRPr="002E2C8D">
              <w:rPr>
                <w:rFonts w:ascii="Calibri" w:eastAsia="Times New Roman" w:hAnsi="Calibri" w:cs="Calibri"/>
                <w:b/>
                <w:bCs/>
                <w:color w:val="000000"/>
                <w:sz w:val="20"/>
                <w:szCs w:val="20"/>
              </w:rPr>
              <w:t>10,000</w:t>
            </w:r>
          </w:p>
        </w:tc>
      </w:tr>
    </w:tbl>
    <w:p w14:paraId="06D9E254"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pacing w:val="2"/>
          <w:sz w:val="20"/>
          <w:szCs w:val="20"/>
        </w:rPr>
        <w:t>The contractor must deliver 10,000 copies to the locations specified by DT Global within the period. Note that the final distribution breakdown will be agreed by DT Global and the selected contractor following the initiation of the activity. The book should be provided with an ISBN (</w:t>
      </w:r>
      <w:r w:rsidRPr="002E2C8D">
        <w:rPr>
          <w:rFonts w:ascii="Calibri" w:eastAsia="Calibri" w:hAnsi="Calibri" w:cs="Calibri"/>
          <w:sz w:val="20"/>
          <w:szCs w:val="20"/>
        </w:rPr>
        <w:t xml:space="preserve">International Standard Book Number) which </w:t>
      </w:r>
      <w:r w:rsidRPr="002E2C8D">
        <w:rPr>
          <w:rFonts w:ascii="Calibri" w:eastAsia="Calibri" w:hAnsi="Calibri" w:cs="Calibri"/>
          <w:sz w:val="20"/>
          <w:szCs w:val="20"/>
          <w:shd w:val="clear" w:color="auto" w:fill="FFFFFF"/>
        </w:rPr>
        <w:t>is a numeric Note:</w:t>
      </w:r>
    </w:p>
    <w:p w14:paraId="74DCBF74" w14:textId="057EB29D" w:rsidR="002E2C8D" w:rsidRDefault="002E2C8D" w:rsidP="002E2C8D">
      <w:pPr>
        <w:widowControl w:val="0"/>
        <w:autoSpaceDE w:val="0"/>
        <w:autoSpaceDN w:val="0"/>
        <w:adjustRightInd w:val="0"/>
        <w:spacing w:before="40" w:after="120" w:line="240" w:lineRule="auto"/>
        <w:ind w:right="-43"/>
        <w:rPr>
          <w:rFonts w:ascii="Calibri" w:eastAsia="Calibri" w:hAnsi="Calibri" w:cs="Calibri"/>
          <w:sz w:val="20"/>
          <w:szCs w:val="20"/>
          <w:shd w:val="clear" w:color="auto" w:fill="FFFFFF"/>
        </w:rPr>
      </w:pPr>
    </w:p>
    <w:p w14:paraId="346062F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0C283BC"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144BEDA"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755A9F43"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09CC71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98EEA5E"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AC1DB49"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A064FC5"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2F2F00A6"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938B01B"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4EC8C071"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068B9794"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3442CB27" w14:textId="77777777" w:rsid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p>
    <w:p w14:paraId="6FCC6629" w14:textId="53A9CE69"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These locations were determined by the availability of DT Global offices in the regions.</w:t>
      </w:r>
    </w:p>
    <w:p w14:paraId="0F783533"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Books will be distributed within a particular region by the following:</w:t>
      </w:r>
    </w:p>
    <w:p w14:paraId="119D9436"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1.</w:t>
      </w:r>
      <w:r w:rsidRPr="002E2C8D">
        <w:rPr>
          <w:rFonts w:ascii="Calibri" w:eastAsia="Calibri" w:hAnsi="Calibri" w:cs="Calibri"/>
          <w:sz w:val="20"/>
          <w:szCs w:val="20"/>
          <w:shd w:val="clear" w:color="auto" w:fill="FFFFFF"/>
        </w:rPr>
        <w:tab/>
        <w:t>Public Libraries</w:t>
      </w:r>
    </w:p>
    <w:p w14:paraId="654B954F"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2.</w:t>
      </w:r>
      <w:r w:rsidRPr="002E2C8D">
        <w:rPr>
          <w:rFonts w:ascii="Calibri" w:eastAsia="Calibri" w:hAnsi="Calibri" w:cs="Calibri"/>
          <w:sz w:val="20"/>
          <w:szCs w:val="20"/>
          <w:shd w:val="clear" w:color="auto" w:fill="FFFFFF"/>
        </w:rPr>
        <w:tab/>
        <w:t>Universities and colleges</w:t>
      </w:r>
    </w:p>
    <w:p w14:paraId="1FABF2A9"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3.</w:t>
      </w:r>
      <w:r w:rsidRPr="002E2C8D">
        <w:rPr>
          <w:rFonts w:ascii="Calibri" w:eastAsia="Calibri" w:hAnsi="Calibri" w:cs="Calibri"/>
          <w:sz w:val="20"/>
          <w:szCs w:val="20"/>
          <w:shd w:val="clear" w:color="auto" w:fill="FFFFFF"/>
        </w:rPr>
        <w:tab/>
        <w:t>Secondary Schools</w:t>
      </w:r>
    </w:p>
    <w:p w14:paraId="2288F3A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4.</w:t>
      </w:r>
      <w:r w:rsidRPr="002E2C8D">
        <w:rPr>
          <w:rFonts w:ascii="Calibri" w:eastAsia="Calibri" w:hAnsi="Calibri" w:cs="Calibri"/>
          <w:sz w:val="20"/>
          <w:szCs w:val="20"/>
          <w:shd w:val="clear" w:color="auto" w:fill="FFFFFF"/>
        </w:rPr>
        <w:tab/>
        <w:t>Reading groups\Clubs</w:t>
      </w:r>
    </w:p>
    <w:p w14:paraId="7AF7C7E5"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5.</w:t>
      </w:r>
      <w:r w:rsidRPr="002E2C8D">
        <w:rPr>
          <w:rFonts w:ascii="Calibri" w:eastAsia="Calibri" w:hAnsi="Calibri" w:cs="Calibri"/>
          <w:sz w:val="20"/>
          <w:szCs w:val="20"/>
          <w:shd w:val="clear" w:color="auto" w:fill="FFFFFF"/>
        </w:rPr>
        <w:tab/>
        <w:t>Social Clubs</w:t>
      </w:r>
    </w:p>
    <w:p w14:paraId="0EBC9CEC" w14:textId="77777777" w:rsidR="002E2C8D" w:rsidRPr="002E2C8D" w:rsidRDefault="002E2C8D" w:rsidP="002E2C8D">
      <w:pPr>
        <w:widowControl w:val="0"/>
        <w:autoSpaceDE w:val="0"/>
        <w:autoSpaceDN w:val="0"/>
        <w:adjustRightInd w:val="0"/>
        <w:spacing w:before="40" w:after="120" w:line="240" w:lineRule="auto"/>
        <w:ind w:left="731" w:right="-43"/>
        <w:rPr>
          <w:rFonts w:ascii="Calibri" w:eastAsia="Calibri" w:hAnsi="Calibri" w:cs="Calibri"/>
          <w:sz w:val="20"/>
          <w:szCs w:val="20"/>
          <w:shd w:val="clear" w:color="auto" w:fill="FFFFFF"/>
        </w:rPr>
      </w:pPr>
      <w:r w:rsidRPr="002E2C8D">
        <w:rPr>
          <w:rFonts w:ascii="Calibri" w:eastAsia="Calibri" w:hAnsi="Calibri" w:cs="Calibri"/>
          <w:sz w:val="20"/>
          <w:szCs w:val="20"/>
          <w:shd w:val="clear" w:color="auto" w:fill="FFFFFF"/>
        </w:rPr>
        <w:t>•</w:t>
      </w:r>
      <w:r w:rsidRPr="002E2C8D">
        <w:rPr>
          <w:rFonts w:ascii="Calibri" w:eastAsia="Calibri" w:hAnsi="Calibri" w:cs="Calibri"/>
          <w:sz w:val="20"/>
          <w:szCs w:val="20"/>
          <w:shd w:val="clear" w:color="auto" w:fill="FFFFFF"/>
        </w:rPr>
        <w:tab/>
        <w:t>Nirvana Foundation will provide the points of distribution within the regions</w:t>
      </w:r>
    </w:p>
    <w:p w14:paraId="0BE5CB4B" w14:textId="6D24BF45" w:rsidR="00C26A2D" w:rsidRPr="00BE1DEC" w:rsidRDefault="002E2C8D" w:rsidP="00CC4B85">
      <w:pPr>
        <w:pStyle w:val="Manualtext"/>
      </w:pPr>
      <w:proofErr w:type="gramStart"/>
      <w:r w:rsidRPr="002E2C8D">
        <w:rPr>
          <w:rFonts w:ascii="Calibri" w:eastAsia="Calibri" w:hAnsi="Calibri" w:cs="Calibri"/>
          <w:shd w:val="clear" w:color="auto" w:fill="FFFFFF"/>
        </w:rPr>
        <w:t>commercial</w:t>
      </w:r>
      <w:proofErr w:type="gramEnd"/>
      <w:r w:rsidRPr="002E2C8D">
        <w:rPr>
          <w:rFonts w:ascii="Calibri" w:eastAsia="Calibri" w:hAnsi="Calibri" w:cs="Calibri"/>
          <w:shd w:val="clear" w:color="auto" w:fill="FFFFFF"/>
        </w:rPr>
        <w:t> </w:t>
      </w:r>
      <w:hyperlink r:id="rId16" w:tooltip="Book" w:history="1">
        <w:r w:rsidRPr="002E2C8D">
          <w:rPr>
            <w:rFonts w:ascii="Calibri" w:eastAsia="Calibri" w:hAnsi="Calibri" w:cs="Calibri"/>
            <w:shd w:val="clear" w:color="auto" w:fill="FFFFFF"/>
          </w:rPr>
          <w:t>book</w:t>
        </w:r>
      </w:hyperlink>
      <w:r w:rsidRPr="002E2C8D">
        <w:rPr>
          <w:rFonts w:ascii="Calibri" w:eastAsia="Calibri" w:hAnsi="Calibri" w:cs="Calibri"/>
          <w:shd w:val="clear" w:color="auto" w:fill="FFFFFF"/>
        </w:rPr>
        <w:t> </w:t>
      </w:r>
      <w:hyperlink r:id="rId17" w:tooltip="Identifier" w:history="1">
        <w:r w:rsidRPr="002E2C8D">
          <w:rPr>
            <w:rFonts w:ascii="Calibri" w:eastAsia="Calibri" w:hAnsi="Calibri" w:cs="Calibri"/>
            <w:shd w:val="clear" w:color="auto" w:fill="FFFFFF"/>
          </w:rPr>
          <w:t>identifier</w:t>
        </w:r>
      </w:hyperlink>
      <w:r w:rsidRPr="002E2C8D">
        <w:rPr>
          <w:rFonts w:ascii="Calibri" w:eastAsia="Calibri" w:hAnsi="Calibri" w:cs="Calibri"/>
          <w:shd w:val="clear" w:color="auto" w:fill="FFFFFF"/>
        </w:rPr>
        <w:t xml:space="preserve"> that is intended to be </w:t>
      </w:r>
    </w:p>
    <w:p w14:paraId="7C84B64B" w14:textId="77777777" w:rsidR="00FB41EC" w:rsidRPr="00C01D23" w:rsidRDefault="00FB41EC" w:rsidP="00CC4B85">
      <w:pPr>
        <w:pStyle w:val="Manualtext"/>
      </w:pPr>
    </w:p>
    <w:p w14:paraId="684F0D58" w14:textId="77777777" w:rsidR="00E428FA" w:rsidRPr="00C53C9C" w:rsidRDefault="00E428FA" w:rsidP="00E428FA">
      <w:pPr>
        <w:rPr>
          <w:rFonts w:ascii="Arial" w:eastAsia="Times New Roman" w:hAnsi="Arial" w:cs="Arial"/>
          <w:color w:val="000000"/>
          <w:spacing w:val="2"/>
          <w:sz w:val="20"/>
          <w:szCs w:val="20"/>
        </w:rPr>
      </w:pPr>
    </w:p>
    <w:p w14:paraId="530C02B9" w14:textId="77777777" w:rsidR="00D8465D" w:rsidRDefault="00D8465D" w:rsidP="002C4908">
      <w:pPr>
        <w:pStyle w:val="Manualtext"/>
        <w:ind w:firstLine="0"/>
      </w:pPr>
    </w:p>
    <w:p w14:paraId="23120ABB" w14:textId="77777777" w:rsidR="002E2C8D" w:rsidRDefault="002E2C8D" w:rsidP="002C4908">
      <w:pPr>
        <w:pStyle w:val="Manualtext"/>
        <w:ind w:firstLine="0"/>
      </w:pPr>
    </w:p>
    <w:p w14:paraId="06326228" w14:textId="77777777" w:rsidR="002E2C8D" w:rsidRDefault="002E2C8D" w:rsidP="002C4908">
      <w:pPr>
        <w:pStyle w:val="Manualtext"/>
        <w:ind w:firstLine="0"/>
      </w:pPr>
    </w:p>
    <w:p w14:paraId="55EC512D" w14:textId="77777777" w:rsidR="002E2C8D" w:rsidRDefault="002E2C8D" w:rsidP="002C4908">
      <w:pPr>
        <w:pStyle w:val="Manualtext"/>
        <w:ind w:firstLine="0"/>
      </w:pPr>
    </w:p>
    <w:p w14:paraId="65F31179" w14:textId="77777777" w:rsidR="002E2C8D" w:rsidRDefault="002E2C8D" w:rsidP="002C4908">
      <w:pPr>
        <w:pStyle w:val="Manualtext"/>
        <w:ind w:firstLine="0"/>
      </w:pPr>
    </w:p>
    <w:p w14:paraId="38F23EE7" w14:textId="77777777" w:rsidR="002E2C8D" w:rsidRDefault="002E2C8D" w:rsidP="002C4908">
      <w:pPr>
        <w:pStyle w:val="Manualtext"/>
        <w:ind w:firstLine="0"/>
      </w:pPr>
    </w:p>
    <w:p w14:paraId="5CA20088" w14:textId="77777777" w:rsidR="002E2C8D" w:rsidRDefault="002E2C8D" w:rsidP="002C4908">
      <w:pPr>
        <w:pStyle w:val="Manualtext"/>
        <w:ind w:firstLine="0"/>
      </w:pPr>
    </w:p>
    <w:p w14:paraId="0ED150DF" w14:textId="77777777" w:rsidR="00D8465D" w:rsidRDefault="00D8465D" w:rsidP="00CC4B85">
      <w:pPr>
        <w:pStyle w:val="Manualtext"/>
      </w:pPr>
    </w:p>
    <w:p w14:paraId="02AD20FD" w14:textId="77777777" w:rsidR="006B663E" w:rsidRPr="00460A3B" w:rsidRDefault="006B663E" w:rsidP="006B663E">
      <w:pPr>
        <w:jc w:val="center"/>
        <w:rPr>
          <w:rFonts w:ascii="Arial" w:hAnsi="Arial" w:cs="Arial"/>
        </w:rPr>
      </w:pPr>
      <w:r w:rsidRPr="00460A3B">
        <w:rPr>
          <w:rFonts w:ascii="Arial" w:hAnsi="Arial" w:cs="Arial"/>
          <w:b/>
          <w:caps/>
        </w:rPr>
        <w:t>Attachment II</w:t>
      </w:r>
    </w:p>
    <w:p w14:paraId="46D73AD7" w14:textId="77777777" w:rsidR="006B663E" w:rsidRPr="00460A3B" w:rsidRDefault="006B663E" w:rsidP="006B663E">
      <w:pPr>
        <w:jc w:val="center"/>
        <w:rPr>
          <w:rFonts w:ascii="Arial" w:hAnsi="Arial" w:cs="Arial"/>
          <w:b/>
        </w:rPr>
      </w:pPr>
      <w:r w:rsidRPr="00460A3B">
        <w:rPr>
          <w:rFonts w:ascii="Arial" w:hAnsi="Arial" w:cs="Arial"/>
          <w:b/>
        </w:rPr>
        <w:t>INSTRUCTIONS TO OFFERORS</w:t>
      </w:r>
    </w:p>
    <w:p w14:paraId="49F91509" w14:textId="77777777" w:rsidR="006B663E" w:rsidRPr="00460A3B" w:rsidRDefault="006B663E" w:rsidP="006B663E">
      <w:pPr>
        <w:jc w:val="both"/>
        <w:rPr>
          <w:rFonts w:ascii="Arial" w:hAnsi="Arial" w:cs="Arial"/>
        </w:rPr>
      </w:pPr>
      <w:r w:rsidRPr="00460A3B">
        <w:rPr>
          <w:rFonts w:ascii="Arial" w:hAnsi="Arial" w:cs="Arial"/>
          <w:b/>
        </w:rPr>
        <w:t>General Instructions</w:t>
      </w:r>
    </w:p>
    <w:p w14:paraId="73A8DD52" w14:textId="77777777" w:rsidR="006B663E" w:rsidRPr="00460A3B" w:rsidRDefault="006B663E" w:rsidP="006B663E">
      <w:pPr>
        <w:jc w:val="both"/>
        <w:rPr>
          <w:rFonts w:ascii="Arial" w:hAnsi="Arial" w:cs="Arial"/>
        </w:rPr>
      </w:pPr>
      <w:r w:rsidRPr="00460A3B">
        <w:rPr>
          <w:rFonts w:ascii="Arial" w:hAnsi="Arial" w:cs="Arial"/>
        </w:rPr>
        <w:t xml:space="preserve">These Instructions to </w:t>
      </w:r>
      <w:proofErr w:type="spellStart"/>
      <w:r w:rsidRPr="00460A3B">
        <w:rPr>
          <w:rFonts w:ascii="Arial" w:hAnsi="Arial" w:cs="Arial"/>
        </w:rPr>
        <w:t>Offerors</w:t>
      </w:r>
      <w:proofErr w:type="spellEnd"/>
      <w:r w:rsidRPr="00460A3B">
        <w:rPr>
          <w:rFonts w:ascii="Arial" w:hAnsi="Arial" w:cs="Arial"/>
        </w:rPr>
        <w:t xml:space="preserve"> will not form part of the offer or of the Subcontract. They are intended solely to aid </w:t>
      </w:r>
      <w:proofErr w:type="spellStart"/>
      <w:r w:rsidRPr="00460A3B">
        <w:rPr>
          <w:rFonts w:ascii="Arial" w:hAnsi="Arial" w:cs="Arial"/>
        </w:rPr>
        <w:t>Offerors</w:t>
      </w:r>
      <w:proofErr w:type="spellEnd"/>
      <w:r w:rsidRPr="00460A3B">
        <w:rPr>
          <w:rFonts w:ascii="Arial" w:hAnsi="Arial" w:cs="Arial"/>
        </w:rPr>
        <w:t xml:space="preserve"> in the preparation of their proposals.</w:t>
      </w:r>
    </w:p>
    <w:p w14:paraId="303F97F0" w14:textId="61CAF62D"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sidR="007E0D5E">
        <w:rPr>
          <w:rFonts w:ascii="Arial" w:hAnsi="Arial" w:cs="Arial"/>
          <w:color w:val="FF0000"/>
        </w:rPr>
        <w:t>Sudanese-registered businesses.</w:t>
      </w:r>
    </w:p>
    <w:p w14:paraId="12B4A37D"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36F0A8F5"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No costs incurred by the </w:t>
      </w:r>
      <w:proofErr w:type="spellStart"/>
      <w:r w:rsidRPr="00460A3B">
        <w:rPr>
          <w:rFonts w:ascii="Arial" w:hAnsi="Arial" w:cs="Arial"/>
        </w:rPr>
        <w:t>Offerors</w:t>
      </w:r>
      <w:proofErr w:type="spellEnd"/>
      <w:r w:rsidRPr="00460A3B">
        <w:rPr>
          <w:rFonts w:ascii="Arial" w:hAnsi="Arial" w:cs="Arial"/>
        </w:rPr>
        <w:t xml:space="preserve"> in preparing and submitting the proposal are reimbursable by DT Global. All such costs will be at the </w:t>
      </w:r>
      <w:proofErr w:type="spellStart"/>
      <w:r w:rsidRPr="00460A3B">
        <w:rPr>
          <w:rFonts w:ascii="Arial" w:hAnsi="Arial" w:cs="Arial"/>
        </w:rPr>
        <w:t>Offeror’s</w:t>
      </w:r>
      <w:proofErr w:type="spellEnd"/>
      <w:r w:rsidRPr="00460A3B">
        <w:rPr>
          <w:rFonts w:ascii="Arial" w:hAnsi="Arial" w:cs="Arial"/>
        </w:rPr>
        <w:t xml:space="preserve"> expense.</w:t>
      </w:r>
    </w:p>
    <w:p w14:paraId="498EA1D6"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in </w:t>
      </w:r>
      <w:r>
        <w:rPr>
          <w:rFonts w:ascii="Arial" w:hAnsi="Arial" w:cs="Arial"/>
          <w:color w:val="FF0000"/>
        </w:rPr>
        <w:t>SDG</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7FE3589E"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state in its Proposal the validity period of its offer. The minimum offer acceptance period for this RFP is </w:t>
      </w:r>
      <w:r>
        <w:rPr>
          <w:rFonts w:ascii="Arial" w:hAnsi="Arial" w:cs="Arial"/>
          <w:b/>
          <w:color w:val="FF0000"/>
          <w:u w:val="single"/>
        </w:rPr>
        <w:t>60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4FCBA959" w14:textId="77777777" w:rsidR="006B663E" w:rsidRPr="00460A3B" w:rsidRDefault="006B663E" w:rsidP="006B663E">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w:t>
      </w:r>
      <w:proofErr w:type="spellStart"/>
      <w:r w:rsidRPr="00460A3B">
        <w:rPr>
          <w:rFonts w:ascii="Arial" w:hAnsi="Arial" w:cs="Arial"/>
        </w:rPr>
        <w:t>Offerors</w:t>
      </w:r>
      <w:proofErr w:type="spellEnd"/>
      <w:r w:rsidRPr="00460A3B">
        <w:rPr>
          <w:rFonts w:ascii="Arial" w:hAnsi="Arial" w:cs="Arial"/>
        </w:rPr>
        <w:t xml:space="preserve">. To enable DT Global to make this determination, the </w:t>
      </w:r>
      <w:proofErr w:type="spellStart"/>
      <w:r w:rsidRPr="00460A3B">
        <w:rPr>
          <w:rFonts w:ascii="Arial" w:hAnsi="Arial" w:cs="Arial"/>
        </w:rPr>
        <w:t>Offeror</w:t>
      </w:r>
      <w:proofErr w:type="spellEnd"/>
      <w:r w:rsidRPr="00460A3B">
        <w:rPr>
          <w:rFonts w:ascii="Arial" w:hAnsi="Arial" w:cs="Arial"/>
        </w:rPr>
        <w:t xml:space="preserve"> must briefly describe in the Attachment Section of the proposal that it: </w:t>
      </w:r>
    </w:p>
    <w:p w14:paraId="532C903A" w14:textId="77777777" w:rsidR="006B663E" w:rsidRPr="00460A3B" w:rsidRDefault="006B663E" w:rsidP="006B663E">
      <w:pPr>
        <w:spacing w:after="0" w:line="240" w:lineRule="auto"/>
        <w:jc w:val="both"/>
        <w:rPr>
          <w:rFonts w:ascii="Arial" w:hAnsi="Arial" w:cs="Arial"/>
        </w:rPr>
      </w:pPr>
    </w:p>
    <w:p w14:paraId="6FA5D330"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47A3DBA3"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742DD826"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1DCA252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6EFF88F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5C35DF4A"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proofErr w:type="gramStart"/>
      <w:r w:rsidRPr="00460A3B">
        <w:rPr>
          <w:rFonts w:ascii="Arial" w:hAnsi="Arial" w:cs="Arial"/>
        </w:rPr>
        <w:t>is</w:t>
      </w:r>
      <w:proofErr w:type="gramEnd"/>
      <w:r w:rsidRPr="00460A3B">
        <w:rPr>
          <w:rFonts w:ascii="Arial" w:hAnsi="Arial" w:cs="Arial"/>
        </w:rPr>
        <w:t xml:space="preserve"> otherwise qualified and eligible to receive an award under applicable laws and regulations. </w:t>
      </w:r>
    </w:p>
    <w:p w14:paraId="19C41465" w14:textId="77777777" w:rsidR="006B663E" w:rsidRDefault="006B663E" w:rsidP="006B663E">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 xml:space="preserve">A full discussion of the source and nationality requirements maybe found at 22 CFR 228. </w:t>
      </w:r>
      <w:proofErr w:type="spellStart"/>
      <w:r w:rsidRPr="00460A3B">
        <w:rPr>
          <w:rFonts w:ascii="Arial" w:hAnsi="Arial" w:cs="Arial"/>
        </w:rPr>
        <w:t>Offerors</w:t>
      </w:r>
      <w:proofErr w:type="spellEnd"/>
      <w:r w:rsidRPr="00460A3B">
        <w:rPr>
          <w:rFonts w:ascii="Arial" w:hAnsi="Arial" w:cs="Arial"/>
        </w:rPr>
        <w:t xml:space="preserve"> whose proposals fail to meet the nationality requirements will be considered non-responsive.</w:t>
      </w:r>
    </w:p>
    <w:p w14:paraId="124F197F" w14:textId="0F07BD44" w:rsidR="006B663E" w:rsidRPr="000B4DA4" w:rsidRDefault="006B663E" w:rsidP="006B663E">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any equipment, system, or service that uses covered telecommunications equipment or services. A full discussion of the prohibitions can be found at FAR 52.204-25. To be eligible for award the </w:t>
      </w:r>
      <w:proofErr w:type="spellStart"/>
      <w:r>
        <w:rPr>
          <w:rFonts w:ascii="Arial" w:hAnsi="Arial" w:cs="Arial"/>
        </w:rPr>
        <w:t>offeror</w:t>
      </w:r>
      <w:proofErr w:type="spellEnd"/>
      <w:r>
        <w:rPr>
          <w:rFonts w:ascii="Arial" w:hAnsi="Arial" w:cs="Arial"/>
        </w:rPr>
        <w:t xml:space="preserve"> must complete and sign the representation in Attachment IV. </w:t>
      </w:r>
    </w:p>
    <w:p w14:paraId="18DD1E9F" w14:textId="688F9127" w:rsidR="006B663E" w:rsidRPr="00777655" w:rsidRDefault="006B663E" w:rsidP="00777655">
      <w:pPr>
        <w:pStyle w:val="ListParagraph"/>
        <w:numPr>
          <w:ilvl w:val="0"/>
          <w:numId w:val="5"/>
        </w:numPr>
        <w:jc w:val="both"/>
        <w:rPr>
          <w:rFonts w:ascii="Arial" w:hAnsi="Arial" w:cs="Arial"/>
        </w:rPr>
      </w:pPr>
      <w:r w:rsidRPr="00460A3B">
        <w:rPr>
          <w:rFonts w:ascii="Arial" w:hAnsi="Arial" w:cs="Arial"/>
        </w:rPr>
        <w:lastRenderedPageBreak/>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w:t>
      </w:r>
      <w:proofErr w:type="spellStart"/>
      <w:r w:rsidRPr="00460A3B">
        <w:rPr>
          <w:rFonts w:ascii="Arial" w:hAnsi="Arial" w:cs="Arial"/>
        </w:rPr>
        <w:t>Offerors</w:t>
      </w:r>
      <w:proofErr w:type="spellEnd"/>
      <w:r w:rsidRPr="00460A3B">
        <w:rPr>
          <w:rFonts w:ascii="Arial" w:hAnsi="Arial" w:cs="Arial"/>
        </w:rPr>
        <w:t xml:space="preserve"> must be licensed and authorized to conduct business in </w:t>
      </w:r>
      <w:r>
        <w:rPr>
          <w:rFonts w:ascii="Arial" w:hAnsi="Arial" w:cs="Arial"/>
          <w:color w:val="FF0000"/>
        </w:rPr>
        <w:t>Sudan.</w:t>
      </w:r>
    </w:p>
    <w:p w14:paraId="75EC849D"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xml:space="preserve">, even if it was late as a result of circumstances beyond the </w:t>
      </w:r>
      <w:proofErr w:type="spellStart"/>
      <w:r w:rsidRPr="00460A3B">
        <w:rPr>
          <w:rFonts w:ascii="Arial" w:hAnsi="Arial" w:cs="Arial"/>
        </w:rPr>
        <w:t>Offeror's</w:t>
      </w:r>
      <w:proofErr w:type="spellEnd"/>
      <w:r w:rsidRPr="00460A3B">
        <w:rPr>
          <w:rFonts w:ascii="Arial" w:hAnsi="Arial" w:cs="Arial"/>
        </w:rPr>
        <w:t xml:space="preserve"> control.</w:t>
      </w:r>
    </w:p>
    <w:p w14:paraId="0DA8667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w:t>
      </w:r>
      <w:proofErr w:type="spellStart"/>
      <w:r w:rsidRPr="00460A3B">
        <w:rPr>
          <w:rFonts w:ascii="Arial" w:hAnsi="Arial" w:cs="Arial"/>
        </w:rPr>
        <w:t>Offerors</w:t>
      </w:r>
      <w:proofErr w:type="spellEnd"/>
      <w:r w:rsidRPr="00460A3B">
        <w:rPr>
          <w:rFonts w:ascii="Arial" w:hAnsi="Arial" w:cs="Arial"/>
        </w:rPr>
        <w:t xml:space="preserve"> have the right to withdraw, modify or correct their offer after such time as it has been emailed to DT Global; at the email address stated above and provided that the request is made before the RFP closing date.</w:t>
      </w:r>
    </w:p>
    <w:p w14:paraId="107068CF"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w:t>
      </w:r>
      <w:proofErr w:type="spellStart"/>
      <w:r w:rsidRPr="00460A3B">
        <w:rPr>
          <w:rFonts w:ascii="Arial" w:hAnsi="Arial" w:cs="Arial"/>
        </w:rPr>
        <w:t>Offerors</w:t>
      </w:r>
      <w:proofErr w:type="spellEnd"/>
      <w:r w:rsidRPr="00460A3B">
        <w:rPr>
          <w:rFonts w:ascii="Arial" w:hAnsi="Arial" w:cs="Arial"/>
        </w:rPr>
        <w:t xml:space="preserve">. This RFP does not seek information of a highly proprietary nature but if such information is included in the </w:t>
      </w:r>
      <w:proofErr w:type="spellStart"/>
      <w:r w:rsidRPr="00460A3B">
        <w:rPr>
          <w:rFonts w:ascii="Arial" w:hAnsi="Arial" w:cs="Arial"/>
        </w:rPr>
        <w:t>Offeror’s</w:t>
      </w:r>
      <w:proofErr w:type="spellEnd"/>
      <w:r w:rsidRPr="00460A3B">
        <w:rPr>
          <w:rFonts w:ascii="Arial" w:hAnsi="Arial" w:cs="Arial"/>
        </w:rPr>
        <w:t xml:space="preserve"> proposal, the </w:t>
      </w:r>
      <w:proofErr w:type="spellStart"/>
      <w:r w:rsidRPr="00460A3B">
        <w:rPr>
          <w:rFonts w:ascii="Arial" w:hAnsi="Arial" w:cs="Arial"/>
        </w:rPr>
        <w:t>Offeror</w:t>
      </w:r>
      <w:proofErr w:type="spellEnd"/>
      <w:r w:rsidRPr="00460A3B">
        <w:rPr>
          <w:rFonts w:ascii="Arial" w:hAnsi="Arial" w:cs="Arial"/>
        </w:rPr>
        <w:t xml:space="preserve"> must alert DT Global and must annotate the material by marking it “Confidential and Proprietary” so that these sections can be treated appropriately.</w:t>
      </w:r>
    </w:p>
    <w:p w14:paraId="437184C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5005767"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260DB2" w14:textId="5E763757" w:rsidR="006B663E" w:rsidRPr="00460A3B" w:rsidRDefault="006B663E" w:rsidP="006B663E">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sidR="007E0D5E">
        <w:rPr>
          <w:rFonts w:ascii="Arial" w:hAnsi="Arial" w:cs="Arial"/>
          <w:color w:val="FF0000"/>
        </w:rPr>
        <w:t>Khartoum</w:t>
      </w:r>
      <w:r w:rsidRPr="00460A3B">
        <w:rPr>
          <w:rFonts w:ascii="Arial" w:hAnsi="Arial" w:cs="Arial"/>
          <w:color w:val="FF0000"/>
        </w:rPr>
        <w:t xml:space="preserve"> </w:t>
      </w:r>
      <w:r w:rsidRPr="00460A3B">
        <w:rPr>
          <w:rFonts w:ascii="Arial" w:hAnsi="Arial" w:cs="Arial"/>
        </w:rPr>
        <w:t xml:space="preserve">time on </w:t>
      </w:r>
      <w:r w:rsidR="00A70588">
        <w:rPr>
          <w:rFonts w:ascii="Arial" w:hAnsi="Arial" w:cs="Arial"/>
          <w:color w:val="FF0000"/>
        </w:rPr>
        <w:t>March</w:t>
      </w:r>
      <w:r w:rsidR="002C4908">
        <w:rPr>
          <w:rFonts w:ascii="Arial" w:hAnsi="Arial" w:cs="Arial"/>
          <w:color w:val="FF0000"/>
        </w:rPr>
        <w:t xml:space="preserve"> </w:t>
      </w:r>
      <w:r w:rsidR="007B5FCC">
        <w:rPr>
          <w:rFonts w:ascii="Arial" w:hAnsi="Arial" w:cs="Arial"/>
          <w:color w:val="FF0000"/>
        </w:rPr>
        <w:t>1</w:t>
      </w:r>
      <w:r w:rsidR="00A70588">
        <w:rPr>
          <w:rFonts w:ascii="Arial" w:hAnsi="Arial" w:cs="Arial"/>
          <w:color w:val="FF0000"/>
        </w:rPr>
        <w:t>0</w:t>
      </w:r>
      <w:r w:rsidR="002C4908" w:rsidRPr="002C4908">
        <w:rPr>
          <w:rFonts w:ascii="Arial" w:hAnsi="Arial" w:cs="Arial"/>
          <w:color w:val="FF0000"/>
          <w:vertAlign w:val="superscript"/>
        </w:rPr>
        <w:t>th</w:t>
      </w:r>
      <w:r w:rsidR="002C4908">
        <w:rPr>
          <w:rFonts w:ascii="Arial" w:hAnsi="Arial" w:cs="Arial"/>
          <w:color w:val="FF0000"/>
        </w:rPr>
        <w:t xml:space="preserve"> 2022</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w:t>
      </w:r>
      <w:proofErr w:type="spellStart"/>
      <w:r w:rsidRPr="00460A3B">
        <w:rPr>
          <w:rFonts w:ascii="Arial" w:hAnsi="Arial" w:cs="Arial"/>
        </w:rPr>
        <w:t>Offerors</w:t>
      </w:r>
      <w:proofErr w:type="spellEnd"/>
      <w:r w:rsidRPr="00460A3B">
        <w:rPr>
          <w:rFonts w:ascii="Arial" w:hAnsi="Arial" w:cs="Arial"/>
        </w:rPr>
        <w:t xml:space="preserve">. </w:t>
      </w:r>
    </w:p>
    <w:p w14:paraId="33E82222"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intends to submit a proposal in response to this solicitation and wishes to receive any updates thereto, </w:t>
      </w:r>
      <w:proofErr w:type="spellStart"/>
      <w:r w:rsidRPr="00460A3B">
        <w:rPr>
          <w:rFonts w:ascii="Arial" w:hAnsi="Arial" w:cs="Arial"/>
        </w:rPr>
        <w:t>Offeror</w:t>
      </w:r>
      <w:proofErr w:type="spellEnd"/>
      <w:r w:rsidRPr="00460A3B">
        <w:rPr>
          <w:rFonts w:ascii="Arial" w:hAnsi="Arial" w:cs="Arial"/>
        </w:rPr>
        <w:t xml:space="preserve"> is encouraged to confirm receipt of this solicitation by email to the email address specified in the cover memo.</w:t>
      </w:r>
    </w:p>
    <w:p w14:paraId="6B723C3B" w14:textId="77777777" w:rsidR="006B663E" w:rsidRPr="00460A3B" w:rsidRDefault="006B663E" w:rsidP="006B663E">
      <w:pPr>
        <w:pStyle w:val="ListParagraph"/>
        <w:numPr>
          <w:ilvl w:val="0"/>
          <w:numId w:val="6"/>
        </w:numPr>
        <w:spacing w:after="0" w:line="240" w:lineRule="auto"/>
        <w:jc w:val="both"/>
        <w:rPr>
          <w:rFonts w:ascii="Arial" w:hAnsi="Arial" w:cs="Arial"/>
        </w:rPr>
      </w:pPr>
      <w:proofErr w:type="spellStart"/>
      <w:r w:rsidRPr="00460A3B">
        <w:rPr>
          <w:rFonts w:ascii="Arial" w:hAnsi="Arial" w:cs="Arial"/>
        </w:rPr>
        <w:t>Offeror’s</w:t>
      </w:r>
      <w:proofErr w:type="spellEnd"/>
      <w:r w:rsidRPr="00460A3B">
        <w:rPr>
          <w:rFonts w:ascii="Arial" w:hAnsi="Arial" w:cs="Arial"/>
        </w:rPr>
        <w:t xml:space="preserve"> email message should state in the subject the solicitation number. Also, the email should include the name of your organization, the name of contact person, email address and telephone number.</w:t>
      </w:r>
    </w:p>
    <w:p w14:paraId="187D810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w:t>
      </w:r>
      <w:proofErr w:type="spellStart"/>
      <w:r w:rsidRPr="00460A3B">
        <w:rPr>
          <w:rFonts w:ascii="Arial" w:hAnsi="Arial" w:cs="Arial"/>
        </w:rPr>
        <w:t>Offerors</w:t>
      </w:r>
      <w:proofErr w:type="spellEnd"/>
      <w:r w:rsidRPr="00460A3B">
        <w:rPr>
          <w:rFonts w:ascii="Arial" w:hAnsi="Arial" w:cs="Arial"/>
        </w:rPr>
        <w:t xml:space="preserve"> will be conducted; however, DT Global reserves the right to make award without discussions.  Therefore, it is strongly recommended that </w:t>
      </w:r>
      <w:proofErr w:type="spellStart"/>
      <w:r w:rsidRPr="00460A3B">
        <w:rPr>
          <w:rFonts w:ascii="Arial" w:hAnsi="Arial" w:cs="Arial"/>
        </w:rPr>
        <w:t>Offerors</w:t>
      </w:r>
      <w:proofErr w:type="spellEnd"/>
      <w:r w:rsidRPr="00460A3B">
        <w:rPr>
          <w:rFonts w:ascii="Arial" w:hAnsi="Arial" w:cs="Arial"/>
        </w:rPr>
        <w:t xml:space="preserve"> present their best offer as their initial submission. </w:t>
      </w:r>
    </w:p>
    <w:p w14:paraId="21CB71B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14D6253E" w14:textId="77777777" w:rsidR="006B663E" w:rsidRPr="00460A3B" w:rsidRDefault="006B663E" w:rsidP="006B663E">
      <w:pPr>
        <w:spacing w:after="0" w:line="240" w:lineRule="auto"/>
        <w:ind w:left="1080"/>
        <w:jc w:val="center"/>
        <w:rPr>
          <w:rFonts w:ascii="Arial" w:hAnsi="Arial" w:cs="Arial"/>
        </w:rPr>
      </w:pPr>
    </w:p>
    <w:p w14:paraId="765F71FE" w14:textId="77777777" w:rsidR="006B663E" w:rsidRPr="00460A3B" w:rsidRDefault="006B663E" w:rsidP="006B663E">
      <w:pPr>
        <w:rPr>
          <w:rFonts w:ascii="Arial" w:hAnsi="Arial" w:cs="Arial"/>
        </w:rPr>
      </w:pPr>
      <w:r w:rsidRPr="00460A3B">
        <w:rPr>
          <w:rFonts w:ascii="Arial" w:hAnsi="Arial" w:cs="Arial"/>
          <w:b/>
        </w:rPr>
        <w:t>Submission of Proposal:</w:t>
      </w:r>
    </w:p>
    <w:p w14:paraId="46A51F80" w14:textId="77777777" w:rsidR="006B663E" w:rsidRPr="00460A3B" w:rsidRDefault="006B663E" w:rsidP="006B663E">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7B63FA6" w14:textId="77777777" w:rsidR="006B663E" w:rsidRPr="00460A3B" w:rsidRDefault="006B663E" w:rsidP="006B663E">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35B4AE74" w14:textId="5C97359B"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The file attachment should be in a format that can be opened by one of the following applications: PDF, MSWord, MS</w:t>
      </w:r>
      <w:r w:rsidR="00384235">
        <w:rPr>
          <w:rFonts w:ascii="Arial" w:hAnsi="Arial" w:cs="Arial"/>
        </w:rPr>
        <w:t xml:space="preserve"> </w:t>
      </w:r>
      <w:r w:rsidRPr="00460A3B">
        <w:rPr>
          <w:rFonts w:ascii="Arial" w:hAnsi="Arial" w:cs="Arial"/>
        </w:rPr>
        <w:t xml:space="preserve">Excel, </w:t>
      </w:r>
      <w:proofErr w:type="gramStart"/>
      <w:r w:rsidRPr="00460A3B">
        <w:rPr>
          <w:rFonts w:ascii="Arial" w:hAnsi="Arial" w:cs="Arial"/>
        </w:rPr>
        <w:t>MS</w:t>
      </w:r>
      <w:proofErr w:type="gramEnd"/>
      <w:r w:rsidR="00384235">
        <w:rPr>
          <w:rFonts w:ascii="Arial" w:hAnsi="Arial" w:cs="Arial"/>
        </w:rPr>
        <w:t xml:space="preserve"> </w:t>
      </w:r>
      <w:r w:rsidRPr="00460A3B">
        <w:rPr>
          <w:rFonts w:ascii="Arial" w:hAnsi="Arial" w:cs="Arial"/>
        </w:rPr>
        <w:t xml:space="preserve">PowerPoint. The submission of attachments in any other format may result in disqualifying the offer. </w:t>
      </w:r>
    </w:p>
    <w:p w14:paraId="6F95683D"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51CCCCAB" w14:textId="77777777" w:rsidR="006B663E" w:rsidRPr="00940B3F" w:rsidRDefault="006B663E" w:rsidP="006B663E">
      <w:pPr>
        <w:pStyle w:val="ListParagraph"/>
        <w:numPr>
          <w:ilvl w:val="0"/>
          <w:numId w:val="8"/>
        </w:numPr>
        <w:spacing w:after="0" w:line="240" w:lineRule="auto"/>
        <w:rPr>
          <w:rFonts w:ascii="Arial" w:hAnsi="Arial" w:cs="Arial"/>
        </w:rPr>
      </w:pPr>
      <w:r w:rsidRPr="00460A3B">
        <w:rPr>
          <w:rFonts w:ascii="Arial" w:hAnsi="Arial" w:cs="Arial"/>
        </w:rPr>
        <w:t>The technical proposal and business proposals should be submitted in two separate emails. The first should be named “Technical” and the second is named “Cost/Business.”  If the submission will be through several emails, then the emails should be sequentially numbered indicating the total number of emails that will be submitted (example 1/4, 2/4, 3/4 and 4/4).</w:t>
      </w:r>
      <w:r w:rsidRPr="00940B3F">
        <w:t xml:space="preserve"> </w:t>
      </w:r>
    </w:p>
    <w:p w14:paraId="38D4942A" w14:textId="77777777" w:rsidR="006B663E" w:rsidRPr="00940B3F" w:rsidRDefault="006B663E" w:rsidP="006B663E">
      <w:pPr>
        <w:pStyle w:val="ListParagraph"/>
        <w:spacing w:after="0" w:line="240" w:lineRule="auto"/>
        <w:rPr>
          <w:rFonts w:ascii="Arial" w:hAnsi="Arial" w:cs="Arial"/>
          <w:b/>
          <w:bCs/>
        </w:rPr>
      </w:pPr>
    </w:p>
    <w:p w14:paraId="4E44D324" w14:textId="77777777" w:rsidR="006B663E" w:rsidRPr="00940B3F" w:rsidRDefault="006B663E" w:rsidP="006B663E">
      <w:pPr>
        <w:spacing w:after="0" w:line="240" w:lineRule="auto"/>
        <w:rPr>
          <w:rFonts w:ascii="Arial" w:hAnsi="Arial" w:cs="Arial"/>
          <w:b/>
          <w:bCs/>
        </w:rPr>
      </w:pPr>
      <w:r w:rsidRPr="00940B3F">
        <w:rPr>
          <w:rFonts w:ascii="Arial" w:hAnsi="Arial" w:cs="Arial"/>
          <w:b/>
          <w:bCs/>
        </w:rPr>
        <w:t>DUNS Number:</w:t>
      </w:r>
    </w:p>
    <w:p w14:paraId="4164FBA6" w14:textId="77777777" w:rsidR="006B663E" w:rsidRPr="00940B3F" w:rsidRDefault="006B663E" w:rsidP="006B663E">
      <w:pPr>
        <w:pStyle w:val="ListParagraph"/>
        <w:spacing w:after="0" w:line="240" w:lineRule="auto"/>
        <w:rPr>
          <w:rFonts w:ascii="Arial" w:hAnsi="Arial" w:cs="Arial"/>
        </w:rPr>
      </w:pPr>
    </w:p>
    <w:p w14:paraId="5A16D48A"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The Data Universal Numbering System (DUNS) is a means of identifying business entities on a location-specific basis. https://fedgov.dnb.com/webform/CCRSearch.do?val=1</w:t>
      </w:r>
    </w:p>
    <w:p w14:paraId="38E485AE" w14:textId="77777777" w:rsidR="006B663E" w:rsidRPr="00940B3F" w:rsidRDefault="006B663E" w:rsidP="006B663E">
      <w:pPr>
        <w:pStyle w:val="ListParagraph"/>
        <w:numPr>
          <w:ilvl w:val="0"/>
          <w:numId w:val="8"/>
        </w:numPr>
        <w:spacing w:after="0" w:line="240" w:lineRule="auto"/>
        <w:rPr>
          <w:rFonts w:ascii="Arial" w:hAnsi="Arial" w:cs="Arial"/>
        </w:rPr>
      </w:pPr>
    </w:p>
    <w:p w14:paraId="31E92BF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59498990"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If you do not currently have a registration, click [Request a New DUNS Number]</w:t>
      </w:r>
    </w:p>
    <w:p w14:paraId="752F2E6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2E1518FD"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7A6C7274"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D6FD676"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36832C55"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A representative will confirm your DUNS number when complete. If you do not hear in one week, send an e-mail to ccrhelp@dnb.com, including your Company Name, Physical Address, and Country.</w:t>
      </w:r>
    </w:p>
    <w:p w14:paraId="61488CF2" w14:textId="77777777" w:rsidR="006B663E" w:rsidRPr="00940B3F" w:rsidRDefault="006B663E" w:rsidP="006B663E">
      <w:pPr>
        <w:pStyle w:val="ListParagraph"/>
        <w:spacing w:after="0" w:line="240" w:lineRule="auto"/>
        <w:rPr>
          <w:rFonts w:ascii="Arial" w:hAnsi="Arial" w:cs="Arial"/>
        </w:rPr>
      </w:pPr>
    </w:p>
    <w:p w14:paraId="303BBDC3" w14:textId="21E73D5C" w:rsidR="006B663E" w:rsidRPr="00C53C9C" w:rsidRDefault="006B663E" w:rsidP="00C53C9C">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7EEBB994" w14:textId="77777777" w:rsidR="006B663E" w:rsidRPr="00C53C9C" w:rsidRDefault="006B663E" w:rsidP="00C53C9C">
      <w:pPr>
        <w:spacing w:after="0" w:line="240" w:lineRule="auto"/>
        <w:jc w:val="both"/>
        <w:rPr>
          <w:rFonts w:ascii="Arial" w:hAnsi="Arial" w:cs="Arial"/>
        </w:rPr>
      </w:pPr>
    </w:p>
    <w:p w14:paraId="777ED00F" w14:textId="7534A9C6" w:rsidR="006B663E" w:rsidRDefault="006B663E" w:rsidP="006B663E">
      <w:pPr>
        <w:spacing w:after="0" w:line="240" w:lineRule="auto"/>
        <w:jc w:val="both"/>
        <w:rPr>
          <w:rFonts w:ascii="Arial" w:hAnsi="Arial" w:cs="Arial"/>
          <w:b/>
          <w:bCs/>
        </w:rPr>
      </w:pPr>
      <w:r w:rsidRPr="00DD417A">
        <w:rPr>
          <w:rFonts w:ascii="Arial" w:hAnsi="Arial" w:cs="Arial"/>
          <w:b/>
          <w:bCs/>
        </w:rPr>
        <w:t>Procurement Ethics</w:t>
      </w:r>
    </w:p>
    <w:p w14:paraId="59A0E449" w14:textId="77777777" w:rsidR="00C53C9C" w:rsidRPr="00DD417A" w:rsidRDefault="00C53C9C" w:rsidP="006B663E">
      <w:pPr>
        <w:spacing w:after="0" w:line="240" w:lineRule="auto"/>
        <w:jc w:val="both"/>
        <w:rPr>
          <w:rFonts w:ascii="Arial" w:hAnsi="Arial" w:cs="Arial"/>
        </w:rPr>
      </w:pPr>
    </w:p>
    <w:p w14:paraId="5700CF33" w14:textId="77777777" w:rsidR="006B663E" w:rsidRPr="00DD417A" w:rsidRDefault="006B663E" w:rsidP="006B663E">
      <w:pPr>
        <w:spacing w:after="0" w:line="240" w:lineRule="auto"/>
        <w:jc w:val="both"/>
        <w:rPr>
          <w:rFonts w:ascii="Arial" w:hAnsi="Arial" w:cs="Arial"/>
        </w:rPr>
      </w:pPr>
      <w:r w:rsidRPr="00DD417A">
        <w:rPr>
          <w:rFonts w:ascii="Arial" w:hAnsi="Arial" w:cs="Arial"/>
        </w:rPr>
        <w:t xml:space="preserve">Neither payment nor preference shall be made by either the </w:t>
      </w:r>
      <w:proofErr w:type="spellStart"/>
      <w:r w:rsidRPr="00DD417A">
        <w:rPr>
          <w:rFonts w:ascii="Arial" w:hAnsi="Arial" w:cs="Arial"/>
        </w:rPr>
        <w:t>Offeror</w:t>
      </w:r>
      <w:proofErr w:type="spellEnd"/>
      <w:r w:rsidRPr="00DD417A">
        <w:rPr>
          <w:rFonts w:ascii="Arial" w:hAnsi="Arial" w:cs="Arial"/>
        </w:rPr>
        <w:t xml:space="preserve">,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w:t>
      </w:r>
      <w:proofErr w:type="spellStart"/>
      <w:r w:rsidRPr="00DD417A">
        <w:rPr>
          <w:rFonts w:ascii="Arial" w:hAnsi="Arial" w:cs="Arial"/>
        </w:rPr>
        <w:t>Offeror</w:t>
      </w:r>
      <w:proofErr w:type="spellEnd"/>
      <w:r w:rsidRPr="00DD417A">
        <w:rPr>
          <w:rFonts w:ascii="Arial" w:hAnsi="Arial" w:cs="Arial"/>
        </w:rPr>
        <w:t xml:space="preserve"> or the TEPS staff may report violations to the ethics and compliance anonymous </w:t>
      </w:r>
      <w:r>
        <w:rPr>
          <w:rFonts w:ascii="Arial" w:hAnsi="Arial" w:cs="Arial"/>
        </w:rPr>
        <w:t xml:space="preserve">via email to </w:t>
      </w:r>
      <w:hyperlink r:id="rId18"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w:t>
      </w:r>
      <w:proofErr w:type="spellStart"/>
      <w:r w:rsidRPr="00DD417A">
        <w:rPr>
          <w:rFonts w:ascii="Arial" w:hAnsi="Arial" w:cs="Arial"/>
        </w:rPr>
        <w:t>Offeror’s</w:t>
      </w:r>
      <w:proofErr w:type="spellEnd"/>
      <w:r w:rsidRPr="00DD417A">
        <w:rPr>
          <w:rFonts w:ascii="Arial" w:hAnsi="Arial" w:cs="Arial"/>
        </w:rPr>
        <w:t xml:space="preserve">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5519CC31" w14:textId="77777777" w:rsidR="006B663E" w:rsidRPr="00DD417A" w:rsidRDefault="006B663E" w:rsidP="006B663E">
      <w:pPr>
        <w:spacing w:after="0" w:line="240" w:lineRule="auto"/>
        <w:jc w:val="both"/>
        <w:rPr>
          <w:rFonts w:ascii="Arial" w:hAnsi="Arial" w:cs="Arial"/>
        </w:rPr>
      </w:pPr>
      <w:r w:rsidRPr="00DD417A">
        <w:rPr>
          <w:rFonts w:ascii="Arial" w:hAnsi="Arial" w:cs="Arial"/>
        </w:rPr>
        <w:t> </w:t>
      </w:r>
    </w:p>
    <w:p w14:paraId="59BB4685" w14:textId="77777777" w:rsidR="006B663E" w:rsidRDefault="006B663E" w:rsidP="006B663E">
      <w:pPr>
        <w:pStyle w:val="ListParagraph"/>
        <w:spacing w:after="0" w:line="240" w:lineRule="auto"/>
        <w:jc w:val="both"/>
        <w:rPr>
          <w:rFonts w:ascii="Arial" w:hAnsi="Arial" w:cs="Arial"/>
        </w:rPr>
      </w:pPr>
    </w:p>
    <w:p w14:paraId="008D4A8A" w14:textId="77777777" w:rsidR="006B663E" w:rsidRPr="00460A3B" w:rsidRDefault="006B663E" w:rsidP="006B663E">
      <w:pPr>
        <w:jc w:val="both"/>
        <w:rPr>
          <w:rFonts w:ascii="Arial" w:hAnsi="Arial" w:cs="Arial"/>
        </w:rPr>
      </w:pPr>
      <w:r w:rsidRPr="00460A3B">
        <w:rPr>
          <w:rFonts w:ascii="Arial" w:hAnsi="Arial" w:cs="Arial"/>
          <w:b/>
        </w:rPr>
        <w:t>Content of Proposal:</w:t>
      </w:r>
    </w:p>
    <w:p w14:paraId="47714B07" w14:textId="77777777" w:rsidR="006B663E" w:rsidRPr="00460A3B" w:rsidRDefault="006B663E" w:rsidP="006B663E">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81C8A"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Page-Technical:</w:t>
      </w:r>
    </w:p>
    <w:p w14:paraId="2F4BCD00" w14:textId="77777777" w:rsidR="006B663E" w:rsidRPr="00460A3B" w:rsidRDefault="006B663E" w:rsidP="006B663E">
      <w:pPr>
        <w:spacing w:after="0" w:line="240" w:lineRule="auto"/>
        <w:jc w:val="both"/>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0A043DF0" w14:textId="77777777" w:rsidR="006B663E" w:rsidRPr="00460A3B" w:rsidRDefault="006B663E" w:rsidP="006B663E">
      <w:pPr>
        <w:spacing w:after="0" w:line="240" w:lineRule="auto"/>
        <w:ind w:left="1440"/>
        <w:jc w:val="both"/>
        <w:rPr>
          <w:rFonts w:ascii="Arial" w:hAnsi="Arial" w:cs="Arial"/>
        </w:rPr>
      </w:pPr>
    </w:p>
    <w:p w14:paraId="5FC8D7DC"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370DEB3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2C04693B"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4045B947"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4DE19F26"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3A3642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0E45DC8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Signature, Date and time</w:t>
      </w:r>
    </w:p>
    <w:p w14:paraId="2928D40C" w14:textId="77777777" w:rsidR="006B663E" w:rsidRPr="00460A3B" w:rsidRDefault="006B663E" w:rsidP="006B663E">
      <w:pPr>
        <w:spacing w:after="0" w:line="240" w:lineRule="auto"/>
        <w:jc w:val="both"/>
        <w:rPr>
          <w:rFonts w:ascii="Arial" w:hAnsi="Arial" w:cs="Arial"/>
        </w:rPr>
      </w:pPr>
    </w:p>
    <w:p w14:paraId="1E5B970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r>
    </w:p>
    <w:p w14:paraId="3ABD594F"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Technical Proposal:</w:t>
      </w:r>
    </w:p>
    <w:p w14:paraId="0D17F1E9" w14:textId="77777777" w:rsidR="006B663E" w:rsidRPr="00460A3B" w:rsidRDefault="006B663E" w:rsidP="006B663E">
      <w:pPr>
        <w:tabs>
          <w:tab w:val="left" w:pos="709"/>
        </w:tabs>
        <w:spacing w:after="0" w:line="240" w:lineRule="auto"/>
        <w:jc w:val="both"/>
        <w:rPr>
          <w:rFonts w:ascii="Arial" w:hAnsi="Arial" w:cs="Arial"/>
        </w:rPr>
      </w:pPr>
      <w:r w:rsidRPr="00460A3B">
        <w:rPr>
          <w:rFonts w:ascii="Arial" w:hAnsi="Arial" w:cs="Arial"/>
        </w:rPr>
        <w:lastRenderedPageBreak/>
        <w:t xml:space="preserve">The technical proposal shall describe how the </w:t>
      </w:r>
      <w:proofErr w:type="spellStart"/>
      <w:r w:rsidRPr="00460A3B">
        <w:rPr>
          <w:rFonts w:ascii="Arial" w:hAnsi="Arial" w:cs="Arial"/>
        </w:rPr>
        <w:t>Offeror</w:t>
      </w:r>
      <w:proofErr w:type="spellEnd"/>
      <w:r w:rsidRPr="00460A3B">
        <w:rPr>
          <w:rFonts w:ascii="Arial" w:hAnsi="Arial" w:cs="Arial"/>
        </w:rPr>
        <w:t xml:space="preserve"> intends to carry out the statement of work. It will also address the </w:t>
      </w:r>
      <w:proofErr w:type="spellStart"/>
      <w:r w:rsidRPr="00460A3B">
        <w:rPr>
          <w:rFonts w:ascii="Arial" w:hAnsi="Arial" w:cs="Arial"/>
        </w:rPr>
        <w:t>Offeror’s</w:t>
      </w:r>
      <w:proofErr w:type="spellEnd"/>
      <w:r w:rsidRPr="00460A3B">
        <w:rPr>
          <w:rFonts w:ascii="Arial" w:hAnsi="Arial" w:cs="Arial"/>
        </w:rPr>
        <w:t xml:space="preserve"> corporate capabilities to carry out the work and the extent to which the </w:t>
      </w:r>
      <w:proofErr w:type="spellStart"/>
      <w:r w:rsidRPr="00460A3B">
        <w:rPr>
          <w:rFonts w:ascii="Arial" w:hAnsi="Arial" w:cs="Arial"/>
        </w:rPr>
        <w:t>Offeror</w:t>
      </w:r>
      <w:proofErr w:type="spellEnd"/>
      <w:r w:rsidRPr="00460A3B">
        <w:rPr>
          <w:rFonts w:ascii="Arial" w:hAnsi="Arial" w:cs="Arial"/>
        </w:rPr>
        <w:t xml:space="preserve"> has a demonstrated ability to provide the required services.</w:t>
      </w:r>
    </w:p>
    <w:p w14:paraId="6AA832B0" w14:textId="77777777" w:rsidR="006B663E" w:rsidRPr="00460A3B" w:rsidRDefault="006B663E" w:rsidP="006B663E">
      <w:pPr>
        <w:tabs>
          <w:tab w:val="left" w:pos="709"/>
        </w:tabs>
        <w:spacing w:after="0" w:line="240" w:lineRule="auto"/>
        <w:jc w:val="both"/>
        <w:rPr>
          <w:rFonts w:ascii="Arial" w:hAnsi="Arial" w:cs="Arial"/>
        </w:rPr>
      </w:pPr>
    </w:p>
    <w:p w14:paraId="51AD68DF" w14:textId="77777777" w:rsidR="006B663E" w:rsidRPr="00460A3B" w:rsidRDefault="006B663E" w:rsidP="006B663E">
      <w:pPr>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will also include the resumes of all proposed personnel. The </w:t>
      </w:r>
      <w:proofErr w:type="spellStart"/>
      <w:r w:rsidRPr="00460A3B">
        <w:rPr>
          <w:rFonts w:ascii="Arial" w:hAnsi="Arial" w:cs="Arial"/>
        </w:rPr>
        <w:t>Offeror</w:t>
      </w:r>
      <w:proofErr w:type="spellEnd"/>
      <w:r w:rsidRPr="00460A3B">
        <w:rPr>
          <w:rFonts w:ascii="Arial" w:hAnsi="Arial" w:cs="Arial"/>
        </w:rPr>
        <w:t xml:space="preserve">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w:t>
      </w:r>
      <w:proofErr w:type="spellStart"/>
      <w:r w:rsidRPr="00460A3B">
        <w:rPr>
          <w:rFonts w:ascii="Arial" w:hAnsi="Arial" w:cs="Arial"/>
        </w:rPr>
        <w:t>Offeror</w:t>
      </w:r>
      <w:proofErr w:type="spellEnd"/>
      <w:r w:rsidRPr="00460A3B">
        <w:rPr>
          <w:rFonts w:ascii="Arial" w:hAnsi="Arial" w:cs="Arial"/>
        </w:rPr>
        <w:t xml:space="preserve">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049D122D" w14:textId="77777777" w:rsidR="006B663E" w:rsidRPr="00460A3B" w:rsidRDefault="006B663E" w:rsidP="006B663E">
      <w:pPr>
        <w:jc w:val="both"/>
        <w:rPr>
          <w:rFonts w:ascii="Arial" w:hAnsi="Arial" w:cs="Arial"/>
        </w:rPr>
      </w:pPr>
      <w:r w:rsidRPr="00460A3B">
        <w:rPr>
          <w:rFonts w:ascii="Arial" w:hAnsi="Arial" w:cs="Arial"/>
        </w:rPr>
        <w:t xml:space="preserve">The technical proposal should be divided into three sections following the same order of the technical evaluation criteria mentioned in Attachment III. Failure to respond to any section will be the basis for disqualification of the </w:t>
      </w:r>
      <w:proofErr w:type="spellStart"/>
      <w:r w:rsidRPr="00460A3B">
        <w:rPr>
          <w:rFonts w:ascii="Arial" w:hAnsi="Arial" w:cs="Arial"/>
        </w:rPr>
        <w:t>Offeror</w:t>
      </w:r>
      <w:proofErr w:type="spellEnd"/>
      <w:r w:rsidRPr="00460A3B">
        <w:rPr>
          <w:rFonts w:ascii="Arial" w:hAnsi="Arial" w:cs="Arial"/>
        </w:rPr>
        <w:t xml:space="preserve"> from further consideration.</w:t>
      </w:r>
    </w:p>
    <w:p w14:paraId="18CEEFB0"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 - Cost/Business:</w:t>
      </w:r>
    </w:p>
    <w:p w14:paraId="55CDF446" w14:textId="77777777" w:rsidR="006B663E" w:rsidRPr="00460A3B" w:rsidRDefault="006B663E" w:rsidP="006B663E">
      <w:pPr>
        <w:rPr>
          <w:rFonts w:ascii="Arial" w:hAnsi="Arial" w:cs="Arial"/>
        </w:rPr>
      </w:pPr>
      <w:r w:rsidRPr="00460A3B">
        <w:rPr>
          <w:rFonts w:ascii="Arial" w:hAnsi="Arial" w:cs="Arial"/>
        </w:rPr>
        <w:t xml:space="preserve">The cover page should be on the </w:t>
      </w:r>
      <w:proofErr w:type="spellStart"/>
      <w:r w:rsidRPr="00460A3B">
        <w:rPr>
          <w:rFonts w:ascii="Arial" w:hAnsi="Arial" w:cs="Arial"/>
        </w:rPr>
        <w:t>Offeror’s</w:t>
      </w:r>
      <w:proofErr w:type="spellEnd"/>
      <w:r w:rsidRPr="00460A3B">
        <w:rPr>
          <w:rFonts w:ascii="Arial" w:hAnsi="Arial" w:cs="Arial"/>
        </w:rPr>
        <w:t xml:space="preserve"> letterhead and MUST contain the following information: </w:t>
      </w:r>
    </w:p>
    <w:p w14:paraId="59210A41"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63933DD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22B9812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419DB48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A2276D4"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7735852B"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5B42C0E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AEE2DC3"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0E5E6A42"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DUNS number (if available) and TIN </w:t>
      </w:r>
    </w:p>
    <w:p w14:paraId="571F2657"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610EB291" w14:textId="77777777" w:rsidR="006B663E" w:rsidRPr="00460A3B" w:rsidRDefault="006B663E" w:rsidP="006B663E">
      <w:pPr>
        <w:pStyle w:val="ListParagraph"/>
        <w:spacing w:after="0" w:line="240" w:lineRule="auto"/>
        <w:ind w:left="1800"/>
        <w:rPr>
          <w:rFonts w:ascii="Arial" w:hAnsi="Arial" w:cs="Arial"/>
        </w:rPr>
      </w:pPr>
      <w:r w:rsidRPr="00460A3B">
        <w:rPr>
          <w:rFonts w:ascii="Arial" w:hAnsi="Arial" w:cs="Arial"/>
        </w:rPr>
        <w:t xml:space="preserve">      </w:t>
      </w:r>
      <w:proofErr w:type="gramStart"/>
      <w:r w:rsidRPr="00460A3B">
        <w:rPr>
          <w:rFonts w:ascii="Arial" w:hAnsi="Arial" w:cs="Arial"/>
        </w:rPr>
        <w:t>phone</w:t>
      </w:r>
      <w:proofErr w:type="gramEnd"/>
      <w:r w:rsidRPr="00460A3B">
        <w:rPr>
          <w:rFonts w:ascii="Arial" w:hAnsi="Arial" w:cs="Arial"/>
        </w:rPr>
        <w:t xml:space="preserve"> number of the auditor</w:t>
      </w:r>
    </w:p>
    <w:p w14:paraId="0BE55226" w14:textId="77777777" w:rsidR="006B663E" w:rsidRPr="00460A3B" w:rsidRDefault="006B663E" w:rsidP="006B663E">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778D3DB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008675DF" w14:textId="77777777" w:rsidR="006B663E" w:rsidRPr="00460A3B" w:rsidRDefault="006B663E" w:rsidP="006B663E">
      <w:pPr>
        <w:spacing w:after="0" w:line="240" w:lineRule="auto"/>
        <w:rPr>
          <w:rFonts w:ascii="Arial" w:hAnsi="Arial" w:cs="Arial"/>
        </w:rPr>
      </w:pPr>
    </w:p>
    <w:p w14:paraId="4164A961"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Cost/Business Proposal:</w:t>
      </w:r>
    </w:p>
    <w:p w14:paraId="4DC2BF03" w14:textId="77777777" w:rsidR="006B663E" w:rsidRPr="00460A3B" w:rsidRDefault="006B663E" w:rsidP="006B663E">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A template is provided for the pricing as Annex 1. At a minimum, the cost proposal will</w:t>
      </w:r>
      <w:r w:rsidRPr="00460A3B">
        <w:rPr>
          <w:rFonts w:ascii="Arial" w:hAnsi="Arial" w:cs="Arial"/>
        </w:rPr>
        <w:t xml:space="preserve"> include the following information:</w:t>
      </w:r>
    </w:p>
    <w:p w14:paraId="4326B40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3ED62805"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38CA24BA"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Contractor Employee Biographical Data sheet (USAID 1420-17) for each individual presented in the proposal. The Form has to be duly signed by the individual and the </w:t>
      </w:r>
      <w:proofErr w:type="spellStart"/>
      <w:r w:rsidRPr="00460A3B">
        <w:rPr>
          <w:rFonts w:ascii="Arial" w:hAnsi="Arial" w:cs="Arial"/>
        </w:rPr>
        <w:t>Offeror</w:t>
      </w:r>
      <w:proofErr w:type="spellEnd"/>
      <w:r w:rsidRPr="00460A3B">
        <w:rPr>
          <w:rFonts w:ascii="Arial" w:hAnsi="Arial" w:cs="Arial"/>
        </w:rPr>
        <w:t>.  See Annex 2 for the form AID 1420-17.</w:t>
      </w:r>
    </w:p>
    <w:p w14:paraId="3DEFD667"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w:t>
      </w:r>
      <w:proofErr w:type="gramStart"/>
      <w:r w:rsidRPr="00460A3B">
        <w:rPr>
          <w:rFonts w:ascii="Arial" w:hAnsi="Arial" w:cs="Arial"/>
        </w:rPr>
        <w:t>cognizant</w:t>
      </w:r>
      <w:proofErr w:type="gramEnd"/>
      <w:r w:rsidRPr="00460A3B">
        <w:rPr>
          <w:rFonts w:ascii="Arial" w:hAnsi="Arial" w:cs="Arial"/>
        </w:rPr>
        <w:t xml:space="preserve"> audit agency, if any, stating the most recent provisional indirect cost rates.  </w:t>
      </w:r>
    </w:p>
    <w:p w14:paraId="3500F74C"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If </w:t>
      </w:r>
      <w:proofErr w:type="spellStart"/>
      <w:r w:rsidRPr="00460A3B">
        <w:rPr>
          <w:rFonts w:ascii="Arial" w:hAnsi="Arial" w:cs="Arial"/>
        </w:rPr>
        <w:t>Offeror</w:t>
      </w:r>
      <w:proofErr w:type="spellEnd"/>
      <w:r w:rsidRPr="00460A3B">
        <w:rPr>
          <w:rFonts w:ascii="Arial" w:hAnsi="Arial" w:cs="Arial"/>
        </w:rPr>
        <w:t xml:space="preserve"> does not have a cognizant audit agency, the </w:t>
      </w:r>
      <w:proofErr w:type="spellStart"/>
      <w:r w:rsidRPr="00460A3B">
        <w:rPr>
          <w:rFonts w:ascii="Arial" w:hAnsi="Arial" w:cs="Arial"/>
        </w:rPr>
        <w:t>Offeror</w:t>
      </w:r>
      <w:proofErr w:type="spellEnd"/>
      <w:r w:rsidRPr="00460A3B">
        <w:rPr>
          <w:rFonts w:ascii="Arial" w:hAnsi="Arial" w:cs="Arial"/>
        </w:rPr>
        <w:t xml:space="preserve"> must provide audited balance sheets and profit &amp; loss statements for the last two complete years and current year-to-date; and</w:t>
      </w:r>
    </w:p>
    <w:p w14:paraId="29A6DEFC" w14:textId="334165C0" w:rsidR="006B663E" w:rsidRPr="0081216B" w:rsidRDefault="006B663E" w:rsidP="0081216B">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01C534B5" w14:textId="77777777" w:rsidR="006B663E" w:rsidRPr="00460A3B" w:rsidRDefault="006B663E" w:rsidP="006B663E">
      <w:pPr>
        <w:pStyle w:val="ListParagraph"/>
        <w:spacing w:after="0" w:line="240" w:lineRule="auto"/>
        <w:ind w:left="2160"/>
        <w:rPr>
          <w:rFonts w:ascii="Arial" w:hAnsi="Arial" w:cs="Arial"/>
        </w:rPr>
      </w:pPr>
    </w:p>
    <w:p w14:paraId="0583A37D"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Attachments</w:t>
      </w:r>
    </w:p>
    <w:p w14:paraId="2623B630" w14:textId="77777777" w:rsidR="006B663E" w:rsidRPr="00460A3B" w:rsidRDefault="006B663E" w:rsidP="006B663E">
      <w:pPr>
        <w:spacing w:after="0" w:line="240" w:lineRule="auto"/>
        <w:jc w:val="both"/>
        <w:rPr>
          <w:rFonts w:ascii="Arial" w:hAnsi="Arial" w:cs="Arial"/>
        </w:rPr>
      </w:pPr>
      <w:r w:rsidRPr="00460A3B">
        <w:rPr>
          <w:rFonts w:ascii="Arial" w:hAnsi="Arial" w:cs="Arial"/>
        </w:rPr>
        <w:lastRenderedPageBreak/>
        <w:t xml:space="preserve">This section will include any information or document that was not listed in the above sections and the </w:t>
      </w:r>
      <w:proofErr w:type="spellStart"/>
      <w:r w:rsidRPr="00460A3B">
        <w:rPr>
          <w:rFonts w:ascii="Arial" w:hAnsi="Arial" w:cs="Arial"/>
        </w:rPr>
        <w:t>Offeror</w:t>
      </w:r>
      <w:proofErr w:type="spellEnd"/>
      <w:r w:rsidRPr="00460A3B">
        <w:rPr>
          <w:rFonts w:ascii="Arial" w:hAnsi="Arial" w:cs="Arial"/>
        </w:rPr>
        <w:t xml:space="preserve"> finds necessary to include in the proposal. In this section, the </w:t>
      </w:r>
      <w:proofErr w:type="spellStart"/>
      <w:r w:rsidRPr="00460A3B">
        <w:rPr>
          <w:rFonts w:ascii="Arial" w:hAnsi="Arial" w:cs="Arial"/>
        </w:rPr>
        <w:t>Offeror</w:t>
      </w:r>
      <w:proofErr w:type="spellEnd"/>
      <w:r w:rsidRPr="00460A3B">
        <w:rPr>
          <w:rFonts w:ascii="Arial" w:hAnsi="Arial" w:cs="Arial"/>
        </w:rPr>
        <w:t xml:space="preserve"> will also include the information that will assist DT Global to determine the </w:t>
      </w:r>
      <w:proofErr w:type="spellStart"/>
      <w:r w:rsidRPr="00460A3B">
        <w:rPr>
          <w:rFonts w:ascii="Arial" w:hAnsi="Arial" w:cs="Arial"/>
        </w:rPr>
        <w:t>Offeror’s</w:t>
      </w:r>
      <w:proofErr w:type="spellEnd"/>
      <w:r w:rsidRPr="00460A3B">
        <w:rPr>
          <w:rFonts w:ascii="Arial" w:hAnsi="Arial" w:cs="Arial"/>
        </w:rPr>
        <w:t xml:space="preserve"> responsibility. The following are required documents to be submitted with the proposal:</w:t>
      </w:r>
    </w:p>
    <w:p w14:paraId="43111201" w14:textId="77777777" w:rsidR="006B663E" w:rsidRPr="00460A3B" w:rsidRDefault="006B663E" w:rsidP="006B663E">
      <w:pPr>
        <w:spacing w:after="0" w:line="240" w:lineRule="auto"/>
        <w:jc w:val="both"/>
        <w:rPr>
          <w:rFonts w:ascii="Arial" w:hAnsi="Arial" w:cs="Arial"/>
        </w:rPr>
      </w:pPr>
    </w:p>
    <w:p w14:paraId="00EC76A6"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0A908052"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64977E3D"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22D2D533"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0D49B808" w14:textId="77777777" w:rsidR="006B663E"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6025CEB7"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25782B15" w14:textId="77777777" w:rsidR="006B663E" w:rsidRPr="00460A3B" w:rsidRDefault="006B663E" w:rsidP="006B663E">
      <w:pPr>
        <w:tabs>
          <w:tab w:val="left" w:pos="426"/>
          <w:tab w:val="left" w:pos="4095"/>
        </w:tabs>
        <w:spacing w:after="0" w:line="240" w:lineRule="auto"/>
        <w:ind w:left="1080"/>
        <w:jc w:val="both"/>
        <w:rPr>
          <w:rFonts w:ascii="Arial" w:hAnsi="Arial" w:cs="Arial"/>
        </w:rPr>
      </w:pPr>
    </w:p>
    <w:p w14:paraId="0E198DFD"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568CFB9" w14:textId="77777777" w:rsidR="006B663E" w:rsidRPr="00460A3B" w:rsidRDefault="006B663E" w:rsidP="006B663E">
      <w:pPr>
        <w:spacing w:after="0" w:line="240" w:lineRule="auto"/>
        <w:jc w:val="both"/>
        <w:rPr>
          <w:rFonts w:ascii="Arial" w:hAnsi="Arial" w:cs="Arial"/>
        </w:rPr>
      </w:pPr>
    </w:p>
    <w:p w14:paraId="20F59126" w14:textId="77777777" w:rsidR="006B663E" w:rsidRPr="00460A3B" w:rsidRDefault="006B663E" w:rsidP="006B663E">
      <w:pPr>
        <w:jc w:val="both"/>
        <w:rPr>
          <w:rFonts w:ascii="Arial" w:hAnsi="Arial" w:cs="Arial"/>
          <w:b/>
        </w:rPr>
      </w:pPr>
      <w:r w:rsidRPr="00460A3B">
        <w:rPr>
          <w:rFonts w:ascii="Arial" w:hAnsi="Arial" w:cs="Arial"/>
          <w:b/>
        </w:rPr>
        <w:t xml:space="preserve">Instructions for the Preparation of the Cost/Business Proposal </w:t>
      </w:r>
    </w:p>
    <w:p w14:paraId="07CE2757" w14:textId="6EE93E87" w:rsidR="006B663E" w:rsidRPr="00460A3B" w:rsidRDefault="006B663E" w:rsidP="006B663E">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AC7E17E" w14:textId="77777777" w:rsidR="006B663E" w:rsidRDefault="006B663E" w:rsidP="006B663E">
      <w:pPr>
        <w:spacing w:after="0" w:line="240" w:lineRule="auto"/>
        <w:jc w:val="both"/>
        <w:rPr>
          <w:rFonts w:ascii="Arial" w:hAnsi="Arial" w:cs="Arial"/>
          <w:color w:val="FF0000"/>
        </w:rPr>
      </w:pPr>
      <w:r w:rsidRPr="00D351C8">
        <w:rPr>
          <w:rFonts w:ascii="Arial" w:hAnsi="Arial" w:cs="Arial"/>
          <w:color w:val="FF0000"/>
        </w:rPr>
        <w:t xml:space="preserve">A Firm Fixed Price Subcontract is: An award for the provision of specific services, goods, or deliverables and is not adjusted if the actual costs are higher or lower than the fixed price amount. </w:t>
      </w:r>
      <w:proofErr w:type="spellStart"/>
      <w:r w:rsidRPr="00D351C8">
        <w:rPr>
          <w:rFonts w:ascii="Arial" w:hAnsi="Arial" w:cs="Arial"/>
          <w:color w:val="FF0000"/>
        </w:rPr>
        <w:t>Offerors</w:t>
      </w:r>
      <w:proofErr w:type="spellEnd"/>
      <w:r w:rsidRPr="00D351C8">
        <w:rPr>
          <w:rFonts w:ascii="Arial" w:hAnsi="Arial" w:cs="Arial"/>
          <w:color w:val="FF0000"/>
        </w:rPr>
        <w:t xml:space="preserve"> are expected to include all costs, direct and indirect, into their total proposed price.</w:t>
      </w:r>
    </w:p>
    <w:p w14:paraId="31224AAF" w14:textId="77777777" w:rsidR="006B663E" w:rsidRPr="00460A3B" w:rsidRDefault="006B663E" w:rsidP="006B663E">
      <w:pPr>
        <w:jc w:val="both"/>
        <w:rPr>
          <w:rFonts w:ascii="Arial" w:hAnsi="Arial" w:cs="Arial"/>
        </w:rPr>
      </w:pPr>
    </w:p>
    <w:p w14:paraId="0B97DFFD" w14:textId="77777777" w:rsidR="006B663E" w:rsidRDefault="006B663E" w:rsidP="006B663E">
      <w:pPr>
        <w:spacing w:after="0" w:line="240" w:lineRule="auto"/>
        <w:jc w:val="both"/>
        <w:rPr>
          <w:rFonts w:ascii="Arial" w:hAnsi="Arial" w:cs="Arial"/>
        </w:rPr>
      </w:pPr>
      <w:r w:rsidRPr="00460A3B">
        <w:rPr>
          <w:rFonts w:ascii="Arial" w:hAnsi="Arial" w:cs="Arial"/>
        </w:rPr>
        <w:t xml:space="preserve">The </w:t>
      </w:r>
      <w:proofErr w:type="spellStart"/>
      <w:r w:rsidRPr="00460A3B">
        <w:rPr>
          <w:rFonts w:ascii="Arial" w:hAnsi="Arial" w:cs="Arial"/>
        </w:rPr>
        <w:t>Offeror</w:t>
      </w:r>
      <w:proofErr w:type="spellEnd"/>
      <w:r w:rsidRPr="00460A3B">
        <w:rPr>
          <w:rFonts w:ascii="Arial" w:hAnsi="Arial" w:cs="Arial"/>
        </w:rPr>
        <w:t xml:space="preserve"> must provide a completed budget in the template provided. If an Excel file, it should not be ‘read only’ or ‘protected’ </w:t>
      </w:r>
      <w:proofErr w:type="gramStart"/>
      <w:r w:rsidRPr="00460A3B">
        <w:rPr>
          <w:rFonts w:ascii="Arial" w:hAnsi="Arial" w:cs="Arial"/>
        </w:rPr>
        <w:t>The</w:t>
      </w:r>
      <w:proofErr w:type="gramEnd"/>
      <w:r w:rsidRPr="00460A3B">
        <w:rPr>
          <w:rFonts w:ascii="Arial" w:hAnsi="Arial" w:cs="Arial"/>
        </w:rPr>
        <w:t xml:space="preserve"> proposal must include any necessary supporting information to substantiate proposed costs. The </w:t>
      </w:r>
      <w:proofErr w:type="spellStart"/>
      <w:r w:rsidRPr="00460A3B">
        <w:rPr>
          <w:rFonts w:ascii="Arial" w:hAnsi="Arial" w:cs="Arial"/>
        </w:rPr>
        <w:t>Offerors</w:t>
      </w:r>
      <w:proofErr w:type="spellEnd"/>
      <w:r w:rsidRPr="00460A3B">
        <w:rPr>
          <w:rFonts w:ascii="Arial" w:hAnsi="Arial" w:cs="Arial"/>
        </w:rPr>
        <w:t xml:space="preserve">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3DADA4FD" w14:textId="77777777" w:rsidR="00036551" w:rsidRDefault="00036551" w:rsidP="0081216B">
      <w:pPr>
        <w:pStyle w:val="Manualtext"/>
        <w:ind w:firstLine="0"/>
      </w:pPr>
    </w:p>
    <w:p w14:paraId="4F48B192" w14:textId="77777777" w:rsidR="006B663E" w:rsidRDefault="006B663E">
      <w:pPr>
        <w:rPr>
          <w:rFonts w:ascii="Arial" w:eastAsia="Times New Roman" w:hAnsi="Arial" w:cs="Arial"/>
          <w:color w:val="000000"/>
          <w:spacing w:val="2"/>
          <w:sz w:val="20"/>
          <w:szCs w:val="20"/>
        </w:rPr>
      </w:pPr>
      <w:r>
        <w:br w:type="page"/>
      </w:r>
    </w:p>
    <w:p w14:paraId="64DD4819" w14:textId="2BCF6B00" w:rsidR="005D5AEC" w:rsidRPr="0081216B" w:rsidRDefault="006B1990" w:rsidP="0081216B">
      <w:pPr>
        <w:jc w:val="center"/>
        <w:rPr>
          <w:b/>
        </w:rPr>
      </w:pPr>
      <w:r w:rsidRPr="0081216B">
        <w:rPr>
          <w:rFonts w:ascii="Arial" w:hAnsi="Arial" w:cs="Arial"/>
          <w:b/>
        </w:rPr>
        <w:lastRenderedPageBreak/>
        <w:t>ATTACHMENT III</w:t>
      </w:r>
    </w:p>
    <w:p w14:paraId="1823E2CB" w14:textId="77777777" w:rsidR="006B1990" w:rsidRPr="0081216B" w:rsidRDefault="006B1990" w:rsidP="0081216B">
      <w:pPr>
        <w:jc w:val="center"/>
        <w:rPr>
          <w:b/>
        </w:rPr>
      </w:pPr>
      <w:r w:rsidRPr="0081216B">
        <w:rPr>
          <w:rFonts w:ascii="Arial" w:hAnsi="Arial" w:cs="Arial"/>
          <w:b/>
        </w:rPr>
        <w:t>EVALUATION CRITERIA</w:t>
      </w:r>
    </w:p>
    <w:p w14:paraId="33C034F4" w14:textId="77777777" w:rsidR="005D5AEC" w:rsidRPr="00460A3B" w:rsidRDefault="005D5AEC" w:rsidP="00CC4B85">
      <w:pPr>
        <w:pStyle w:val="Manualtext"/>
      </w:pPr>
    </w:p>
    <w:p w14:paraId="6FBC38BF" w14:textId="77777777" w:rsidR="006B1990" w:rsidRPr="0081216B" w:rsidRDefault="006B1990" w:rsidP="0081216B">
      <w:pPr>
        <w:jc w:val="both"/>
        <w:rPr>
          <w:b/>
        </w:rPr>
      </w:pPr>
      <w:r w:rsidRPr="0081216B">
        <w:rPr>
          <w:rFonts w:ascii="Arial" w:hAnsi="Arial" w:cs="Arial"/>
          <w:b/>
        </w:rPr>
        <w:t>TECHNICAL PROPOSAL EVALUATION</w:t>
      </w:r>
    </w:p>
    <w:p w14:paraId="22D9FBDD" w14:textId="73EF3CBD"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w:t>
      </w:r>
      <w:r w:rsidR="00705FFE" w:rsidRPr="0081216B">
        <w:rPr>
          <w:rFonts w:eastAsiaTheme="minorEastAsia"/>
          <w:color w:val="auto"/>
          <w:spacing w:val="0"/>
          <w:sz w:val="22"/>
          <w:szCs w:val="22"/>
        </w:rPr>
        <w:t>is</w:t>
      </w:r>
      <w:r w:rsidRPr="0081216B">
        <w:rPr>
          <w:rFonts w:eastAsiaTheme="minorEastAsia"/>
          <w:color w:val="auto"/>
          <w:spacing w:val="0"/>
          <w:sz w:val="22"/>
          <w:szCs w:val="22"/>
        </w:rPr>
        <w:t xml:space="preserve"> the maximum possible </w:t>
      </w:r>
      <w:r w:rsidR="00BB2618" w:rsidRPr="0081216B">
        <w:rPr>
          <w:rFonts w:eastAsiaTheme="minorEastAsia"/>
          <w:color w:val="auto"/>
          <w:spacing w:val="0"/>
          <w:sz w:val="22"/>
          <w:szCs w:val="22"/>
        </w:rPr>
        <w:t xml:space="preserve">technical </w:t>
      </w:r>
      <w:r w:rsidRPr="0081216B">
        <w:rPr>
          <w:rFonts w:eastAsiaTheme="minorEastAsia"/>
          <w:color w:val="auto"/>
          <w:spacing w:val="0"/>
          <w:sz w:val="22"/>
          <w:szCs w:val="22"/>
        </w:rPr>
        <w:t>score for each proposal. The evaluation criteria serves to: (a) identify the</w:t>
      </w:r>
      <w:r w:rsidR="001442CB" w:rsidRPr="0081216B">
        <w:rPr>
          <w:rFonts w:eastAsiaTheme="minorEastAsia"/>
          <w:color w:val="auto"/>
          <w:spacing w:val="0"/>
          <w:sz w:val="22"/>
          <w:szCs w:val="22"/>
        </w:rPr>
        <w:t xml:space="preserve"> significant factors which the </w:t>
      </w:r>
      <w:proofErr w:type="spellStart"/>
      <w:r w:rsidR="001442CB" w:rsidRPr="0081216B">
        <w:rPr>
          <w:rFonts w:eastAsiaTheme="minorEastAsia"/>
          <w:color w:val="auto"/>
          <w:spacing w:val="0"/>
          <w:sz w:val="22"/>
          <w:szCs w:val="22"/>
        </w:rPr>
        <w:t>O</w:t>
      </w:r>
      <w:r w:rsidRPr="0081216B">
        <w:rPr>
          <w:rFonts w:eastAsiaTheme="minorEastAsia"/>
          <w:color w:val="auto"/>
          <w:spacing w:val="0"/>
          <w:sz w:val="22"/>
          <w:szCs w:val="22"/>
        </w:rPr>
        <w:t>fferor</w:t>
      </w:r>
      <w:proofErr w:type="spellEnd"/>
      <w:r w:rsidRPr="0081216B">
        <w:rPr>
          <w:rFonts w:eastAsiaTheme="minorEastAsia"/>
          <w:color w:val="auto"/>
          <w:spacing w:val="0"/>
          <w:sz w:val="22"/>
          <w:szCs w:val="22"/>
        </w:rPr>
        <w:t xml:space="preserve"> should address in their proposal under each section and (b) set the standard against which all proposals will </w:t>
      </w:r>
      <w:r w:rsidR="0059465D" w:rsidRPr="0081216B">
        <w:rPr>
          <w:rFonts w:eastAsiaTheme="minorEastAsia"/>
          <w:color w:val="auto"/>
          <w:spacing w:val="0"/>
          <w:sz w:val="22"/>
          <w:szCs w:val="22"/>
        </w:rPr>
        <w:t>be</w:t>
      </w:r>
      <w:r w:rsidRPr="0081216B">
        <w:rPr>
          <w:rFonts w:eastAsiaTheme="minorEastAsia"/>
          <w:color w:val="auto"/>
          <w:spacing w:val="0"/>
          <w:sz w:val="22"/>
          <w:szCs w:val="22"/>
        </w:rPr>
        <w:t xml:space="preserve"> evaluated. </w:t>
      </w:r>
    </w:p>
    <w:p w14:paraId="2173DE4A" w14:textId="77777777" w:rsidR="003D5D27" w:rsidRPr="00460A3B" w:rsidRDefault="003D5D27" w:rsidP="00CC4B85">
      <w:pPr>
        <w:pStyle w:val="Manualtext"/>
      </w:pPr>
    </w:p>
    <w:p w14:paraId="1FA00628" w14:textId="2BD417AE" w:rsidR="006B1990" w:rsidRPr="00460A3B" w:rsidRDefault="006B1990" w:rsidP="00CC4B85">
      <w:pPr>
        <w:pStyle w:val="Manualtext"/>
      </w:pPr>
      <w:r w:rsidRPr="0081216B">
        <w:rPr>
          <w:rFonts w:eastAsiaTheme="minorEastAsia"/>
          <w:b/>
          <w:color w:val="auto"/>
          <w:spacing w:val="0"/>
          <w:sz w:val="22"/>
          <w:szCs w:val="22"/>
        </w:rPr>
        <w:t>Technical Approach (</w:t>
      </w:r>
      <w:r w:rsidR="00C53C9C">
        <w:rPr>
          <w:rFonts w:eastAsiaTheme="minorEastAsia"/>
          <w:b/>
          <w:color w:val="FF0000"/>
          <w:spacing w:val="0"/>
          <w:sz w:val="22"/>
          <w:szCs w:val="22"/>
        </w:rPr>
        <w:t>4</w:t>
      </w:r>
      <w:r w:rsidR="00937B33" w:rsidRPr="0081216B">
        <w:rPr>
          <w:rFonts w:eastAsiaTheme="minorEastAsia"/>
          <w:b/>
          <w:color w:val="FF0000"/>
          <w:spacing w:val="0"/>
          <w:sz w:val="22"/>
          <w:szCs w:val="22"/>
        </w:rPr>
        <w:t>0</w:t>
      </w:r>
      <w:r w:rsidRPr="0081216B">
        <w:rPr>
          <w:rFonts w:eastAsiaTheme="minorEastAsia"/>
          <w:b/>
          <w:color w:val="FF0000"/>
          <w:spacing w:val="0"/>
          <w:sz w:val="22"/>
          <w:szCs w:val="22"/>
        </w:rPr>
        <w:t xml:space="preserve"> </w:t>
      </w:r>
      <w:r w:rsidRPr="0081216B">
        <w:rPr>
          <w:rFonts w:eastAsiaTheme="minorEastAsia"/>
          <w:b/>
          <w:color w:val="auto"/>
          <w:spacing w:val="0"/>
          <w:sz w:val="22"/>
          <w:szCs w:val="22"/>
        </w:rPr>
        <w:t>Points):</w:t>
      </w:r>
      <w:r w:rsidRPr="00460A3B">
        <w:t xml:space="preserve"> </w:t>
      </w:r>
      <w:r w:rsidR="004849A6" w:rsidRPr="00460A3B">
        <w:rPr>
          <w:color w:val="FF0000"/>
        </w:rPr>
        <w:t>(the below are illustrative points for evaluation; should be revised based on project and scope)</w:t>
      </w:r>
    </w:p>
    <w:p w14:paraId="59190133" w14:textId="1A1B16D8"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The proposal demonstrates a full understanding of the work that needs to be performed under the </w:t>
      </w:r>
      <w:r w:rsidR="00777655">
        <w:rPr>
          <w:rFonts w:eastAsiaTheme="minorEastAsia"/>
          <w:color w:val="auto"/>
          <w:spacing w:val="0"/>
          <w:sz w:val="22"/>
          <w:szCs w:val="22"/>
        </w:rPr>
        <w:t xml:space="preserve">scope of </w:t>
      </w:r>
      <w:proofErr w:type="gramStart"/>
      <w:r w:rsidR="00777655">
        <w:rPr>
          <w:rFonts w:eastAsiaTheme="minorEastAsia"/>
          <w:color w:val="auto"/>
          <w:spacing w:val="0"/>
          <w:sz w:val="22"/>
          <w:szCs w:val="22"/>
        </w:rPr>
        <w:t xml:space="preserve">work </w:t>
      </w:r>
      <w:r w:rsidRPr="0081216B">
        <w:rPr>
          <w:rFonts w:eastAsiaTheme="minorEastAsia"/>
          <w:color w:val="auto"/>
          <w:spacing w:val="0"/>
          <w:sz w:val="22"/>
          <w:szCs w:val="22"/>
        </w:rPr>
        <w:t>,</w:t>
      </w:r>
      <w:proofErr w:type="gramEnd"/>
      <w:r w:rsidRPr="0081216B">
        <w:rPr>
          <w:rFonts w:eastAsiaTheme="minorEastAsia"/>
          <w:color w:val="auto"/>
          <w:spacing w:val="0"/>
          <w:sz w:val="22"/>
          <w:szCs w:val="22"/>
        </w:rPr>
        <w:t xml:space="preserve"> as well as a clear, straightforward approach to achieving the activity objective. </w:t>
      </w:r>
    </w:p>
    <w:p w14:paraId="2F4FE51C" w14:textId="1D4582D5"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Capabilities and Experience (</w:t>
      </w:r>
      <w:r w:rsidR="007362E5" w:rsidRPr="0081216B">
        <w:rPr>
          <w:rFonts w:eastAsiaTheme="minorEastAsia"/>
          <w:b/>
          <w:color w:val="auto"/>
          <w:spacing w:val="0"/>
          <w:sz w:val="22"/>
          <w:szCs w:val="22"/>
        </w:rPr>
        <w:t>4</w:t>
      </w:r>
      <w:r w:rsidR="007E29E0" w:rsidRPr="0081216B">
        <w:rPr>
          <w:rFonts w:eastAsiaTheme="minorEastAsia"/>
          <w:b/>
          <w:color w:val="auto"/>
          <w:spacing w:val="0"/>
          <w:sz w:val="22"/>
          <w:szCs w:val="22"/>
        </w:rPr>
        <w:t>0</w:t>
      </w:r>
      <w:r w:rsidR="00937B33" w:rsidRPr="0081216B">
        <w:rPr>
          <w:rFonts w:eastAsiaTheme="minorEastAsia"/>
          <w:b/>
          <w:color w:val="auto"/>
          <w:spacing w:val="0"/>
          <w:sz w:val="22"/>
          <w:szCs w:val="22"/>
        </w:rPr>
        <w:t xml:space="preserve"> </w:t>
      </w:r>
      <w:r w:rsidRPr="0081216B">
        <w:rPr>
          <w:rFonts w:eastAsiaTheme="minorEastAsia"/>
          <w:b/>
          <w:color w:val="auto"/>
          <w:spacing w:val="0"/>
          <w:sz w:val="22"/>
          <w:szCs w:val="22"/>
        </w:rPr>
        <w:t xml:space="preserve">Points): </w:t>
      </w:r>
    </w:p>
    <w:p w14:paraId="27152602" w14:textId="6DF5A317" w:rsidR="006B1990" w:rsidRPr="0081216B" w:rsidRDefault="00937B33"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Registration of the </w:t>
      </w:r>
      <w:r w:rsidR="00C53C9C">
        <w:rPr>
          <w:rFonts w:eastAsiaTheme="minorEastAsia"/>
          <w:color w:val="auto"/>
          <w:spacing w:val="0"/>
          <w:sz w:val="22"/>
          <w:szCs w:val="22"/>
        </w:rPr>
        <w:t>Printing and Publishing House</w:t>
      </w:r>
      <w:r w:rsidRPr="0081216B">
        <w:rPr>
          <w:rFonts w:eastAsiaTheme="minorEastAsia"/>
          <w:color w:val="auto"/>
          <w:spacing w:val="0"/>
          <w:sz w:val="22"/>
          <w:szCs w:val="22"/>
        </w:rPr>
        <w:t xml:space="preserve"> in </w:t>
      </w:r>
      <w:r w:rsidR="007E29E0" w:rsidRPr="0081216B">
        <w:rPr>
          <w:rFonts w:eastAsiaTheme="minorEastAsia"/>
          <w:color w:val="auto"/>
          <w:spacing w:val="0"/>
          <w:sz w:val="22"/>
          <w:szCs w:val="22"/>
        </w:rPr>
        <w:t>Sudan</w:t>
      </w:r>
      <w:r w:rsidRPr="0081216B">
        <w:rPr>
          <w:rFonts w:eastAsiaTheme="minorEastAsia"/>
          <w:color w:val="auto"/>
          <w:spacing w:val="0"/>
          <w:sz w:val="22"/>
          <w:szCs w:val="22"/>
        </w:rPr>
        <w:t xml:space="preserve"> should be for more than </w:t>
      </w:r>
      <w:r w:rsidR="00777655">
        <w:rPr>
          <w:rFonts w:eastAsiaTheme="minorEastAsia"/>
          <w:color w:val="auto"/>
          <w:spacing w:val="0"/>
          <w:sz w:val="22"/>
          <w:szCs w:val="22"/>
        </w:rPr>
        <w:t>4</w:t>
      </w:r>
      <w:r w:rsidRPr="0081216B">
        <w:rPr>
          <w:rFonts w:eastAsiaTheme="minorEastAsia"/>
          <w:color w:val="auto"/>
          <w:spacing w:val="0"/>
          <w:sz w:val="22"/>
          <w:szCs w:val="22"/>
        </w:rPr>
        <w:t xml:space="preserve"> years</w:t>
      </w:r>
      <w:r w:rsidR="006B1990" w:rsidRPr="0081216B">
        <w:rPr>
          <w:rFonts w:eastAsiaTheme="minorEastAsia"/>
          <w:color w:val="auto"/>
          <w:spacing w:val="0"/>
          <w:sz w:val="22"/>
          <w:szCs w:val="22"/>
        </w:rPr>
        <w:t xml:space="preserve">. </w:t>
      </w:r>
      <w:r w:rsidR="00384235">
        <w:rPr>
          <w:rFonts w:eastAsiaTheme="minorEastAsia"/>
          <w:color w:val="auto"/>
          <w:spacing w:val="0"/>
          <w:sz w:val="22"/>
          <w:szCs w:val="22"/>
        </w:rPr>
        <w:t>(</w:t>
      </w:r>
      <w:r w:rsidR="00384235" w:rsidRPr="00384235">
        <w:rPr>
          <w:rFonts w:eastAsiaTheme="minorEastAsia"/>
          <w:color w:val="auto"/>
          <w:spacing w:val="0"/>
          <w:sz w:val="22"/>
          <w:szCs w:val="22"/>
        </w:rPr>
        <w:t xml:space="preserve">Only Publishing houses from Sudan and underdevelopment countries are allowed to apply for this RFP). </w:t>
      </w:r>
      <w:r w:rsidR="006B1990" w:rsidRPr="0081216B">
        <w:rPr>
          <w:rFonts w:eastAsiaTheme="minorEastAsia"/>
          <w:color w:val="auto"/>
          <w:spacing w:val="0"/>
          <w:sz w:val="22"/>
          <w:szCs w:val="22"/>
        </w:rPr>
        <w:t>(</w:t>
      </w:r>
      <w:r w:rsidRPr="0081216B">
        <w:rPr>
          <w:rFonts w:eastAsiaTheme="minorEastAsia"/>
          <w:color w:val="FF0000"/>
          <w:spacing w:val="0"/>
          <w:sz w:val="22"/>
          <w:szCs w:val="22"/>
        </w:rPr>
        <w:t>20</w:t>
      </w:r>
      <w:r w:rsidR="006B1990" w:rsidRPr="0081216B">
        <w:rPr>
          <w:rFonts w:eastAsiaTheme="minorEastAsia"/>
          <w:color w:val="FF0000"/>
          <w:spacing w:val="0"/>
          <w:sz w:val="22"/>
          <w:szCs w:val="22"/>
        </w:rPr>
        <w:t xml:space="preserve"> </w:t>
      </w:r>
      <w:r w:rsidR="006B1990" w:rsidRPr="0081216B">
        <w:rPr>
          <w:rFonts w:eastAsiaTheme="minorEastAsia"/>
          <w:color w:val="auto"/>
          <w:spacing w:val="0"/>
          <w:sz w:val="22"/>
          <w:szCs w:val="22"/>
        </w:rPr>
        <w:t xml:space="preserve">points) </w:t>
      </w:r>
    </w:p>
    <w:p w14:paraId="2A369690" w14:textId="37A97120" w:rsidR="006B1990" w:rsidRPr="00777655" w:rsidRDefault="006B1990" w:rsidP="00384235">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In-country presence and knowledge of </w:t>
      </w:r>
      <w:r w:rsidR="00937B33" w:rsidRPr="0081216B">
        <w:rPr>
          <w:rFonts w:eastAsiaTheme="minorEastAsia"/>
          <w:color w:val="auto"/>
          <w:spacing w:val="0"/>
          <w:sz w:val="22"/>
          <w:szCs w:val="22"/>
        </w:rPr>
        <w:t>Sudan</w:t>
      </w:r>
      <w:r w:rsidR="00C53C9C">
        <w:rPr>
          <w:rFonts w:eastAsiaTheme="minorEastAsia"/>
          <w:color w:val="auto"/>
          <w:spacing w:val="0"/>
          <w:sz w:val="22"/>
          <w:szCs w:val="22"/>
        </w:rPr>
        <w:t>( in case of joint venture or any other legal relations</w:t>
      </w:r>
      <w:r w:rsidR="00384235">
        <w:rPr>
          <w:rFonts w:eastAsiaTheme="minorEastAsia"/>
          <w:color w:val="auto"/>
          <w:spacing w:val="0"/>
          <w:sz w:val="22"/>
          <w:szCs w:val="22"/>
        </w:rPr>
        <w:t xml:space="preserve">, Submissions should be in the name of the registered company in Sudan or company from underdevelopment countries) ( </w:t>
      </w:r>
      <w:r w:rsidRPr="0081216B">
        <w:rPr>
          <w:rFonts w:eastAsiaTheme="minorEastAsia"/>
          <w:color w:val="auto"/>
          <w:spacing w:val="0"/>
          <w:sz w:val="22"/>
          <w:szCs w:val="22"/>
        </w:rPr>
        <w:t>(</w:t>
      </w:r>
      <w:r w:rsidR="00C53C9C">
        <w:rPr>
          <w:rFonts w:eastAsiaTheme="minorEastAsia"/>
          <w:color w:val="FF0000"/>
          <w:spacing w:val="0"/>
          <w:sz w:val="22"/>
          <w:szCs w:val="22"/>
        </w:rPr>
        <w:t>2</w:t>
      </w:r>
      <w:r w:rsidR="00937B33"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0B3ACC9C" w14:textId="7425A61E"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00C53C9C">
        <w:rPr>
          <w:rFonts w:eastAsiaTheme="minorEastAsia"/>
          <w:b/>
          <w:color w:val="FF0000"/>
          <w:spacing w:val="0"/>
          <w:sz w:val="22"/>
          <w:szCs w:val="22"/>
        </w:rPr>
        <w:t>2</w:t>
      </w:r>
      <w:r w:rsidR="007E29E0" w:rsidRPr="0081216B">
        <w:rPr>
          <w:rFonts w:eastAsiaTheme="minorEastAsia"/>
          <w:b/>
          <w:color w:val="FF0000"/>
          <w:spacing w:val="0"/>
          <w:sz w:val="22"/>
          <w:szCs w:val="22"/>
        </w:rPr>
        <w:t>0</w:t>
      </w:r>
      <w:r w:rsidRPr="0081216B">
        <w:rPr>
          <w:rFonts w:eastAsiaTheme="minorEastAsia"/>
          <w:b/>
          <w:color w:val="auto"/>
          <w:spacing w:val="0"/>
          <w:sz w:val="22"/>
          <w:szCs w:val="22"/>
        </w:rPr>
        <w:t xml:space="preserve"> points)</w:t>
      </w:r>
      <w:r w:rsidR="007E0D5E">
        <w:rPr>
          <w:rFonts w:eastAsiaTheme="minorEastAsia"/>
          <w:b/>
          <w:color w:val="auto"/>
          <w:spacing w:val="0"/>
          <w:sz w:val="22"/>
          <w:szCs w:val="22"/>
        </w:rPr>
        <w:t>:</w:t>
      </w:r>
      <w:r w:rsidRPr="0081216B">
        <w:rPr>
          <w:rFonts w:eastAsiaTheme="minorEastAsia"/>
          <w:b/>
          <w:color w:val="auto"/>
          <w:spacing w:val="0"/>
          <w:sz w:val="22"/>
          <w:szCs w:val="22"/>
        </w:rPr>
        <w:t xml:space="preserve"> </w:t>
      </w:r>
    </w:p>
    <w:p w14:paraId="751D77E9" w14:textId="619F61F7" w:rsidR="00937B33" w:rsidRPr="00C53C9C" w:rsidRDefault="006B1990" w:rsidP="00C53C9C">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A proven track record of implementing similar activities to those outlined in the scope of work</w:t>
      </w:r>
      <w:r w:rsidR="00937B33" w:rsidRPr="0081216B">
        <w:rPr>
          <w:rFonts w:eastAsiaTheme="minorEastAsia"/>
          <w:color w:val="auto"/>
          <w:spacing w:val="0"/>
          <w:sz w:val="22"/>
          <w:szCs w:val="22"/>
        </w:rPr>
        <w:t xml:space="preserve"> (</w:t>
      </w:r>
      <w:r w:rsidR="0059465D" w:rsidRPr="0081216B">
        <w:rPr>
          <w:rFonts w:eastAsiaTheme="minorEastAsia"/>
          <w:color w:val="auto"/>
          <w:spacing w:val="0"/>
          <w:sz w:val="22"/>
          <w:szCs w:val="22"/>
        </w:rPr>
        <w:t xml:space="preserve">bidders must include </w:t>
      </w:r>
      <w:r w:rsidR="00C53C9C">
        <w:rPr>
          <w:rFonts w:eastAsiaTheme="minorEastAsia"/>
          <w:color w:val="auto"/>
          <w:spacing w:val="0"/>
          <w:sz w:val="22"/>
          <w:szCs w:val="22"/>
        </w:rPr>
        <w:t xml:space="preserve">some </w:t>
      </w:r>
      <w:r w:rsidR="00937B33" w:rsidRPr="0081216B">
        <w:rPr>
          <w:rFonts w:eastAsiaTheme="minorEastAsia"/>
          <w:color w:val="auto"/>
          <w:spacing w:val="0"/>
          <w:sz w:val="22"/>
          <w:szCs w:val="22"/>
        </w:rPr>
        <w:t xml:space="preserve">certificates of </w:t>
      </w:r>
      <w:r w:rsidR="00C53C9C">
        <w:rPr>
          <w:rFonts w:eastAsiaTheme="minorEastAsia"/>
          <w:color w:val="auto"/>
          <w:spacing w:val="0"/>
          <w:sz w:val="22"/>
          <w:szCs w:val="22"/>
        </w:rPr>
        <w:t>similar activities)</w:t>
      </w:r>
      <w:r w:rsidRPr="0081216B">
        <w:rPr>
          <w:rFonts w:eastAsiaTheme="minorEastAsia"/>
          <w:color w:val="auto"/>
          <w:spacing w:val="0"/>
          <w:sz w:val="22"/>
          <w:szCs w:val="22"/>
        </w:rPr>
        <w:t>. (</w:t>
      </w:r>
      <w:r w:rsidR="00937B33" w:rsidRPr="0081216B">
        <w:rPr>
          <w:rFonts w:eastAsiaTheme="minorEastAsia"/>
          <w:color w:val="FF0000"/>
          <w:spacing w:val="0"/>
          <w:sz w:val="22"/>
          <w:szCs w:val="22"/>
        </w:rPr>
        <w:t>20</w:t>
      </w:r>
      <w:r w:rsidRPr="0081216B">
        <w:rPr>
          <w:rFonts w:eastAsiaTheme="minorEastAsia"/>
          <w:color w:val="FF0000"/>
          <w:spacing w:val="0"/>
          <w:sz w:val="22"/>
          <w:szCs w:val="22"/>
        </w:rPr>
        <w:t xml:space="preserve"> </w:t>
      </w:r>
      <w:r w:rsidRPr="0081216B">
        <w:rPr>
          <w:rFonts w:eastAsiaTheme="minorEastAsia"/>
          <w:color w:val="auto"/>
          <w:spacing w:val="0"/>
          <w:sz w:val="22"/>
          <w:szCs w:val="22"/>
        </w:rPr>
        <w:t>Points)</w:t>
      </w:r>
      <w:r w:rsidR="00C53C9C">
        <w:rPr>
          <w:rFonts w:eastAsiaTheme="minorEastAsia"/>
          <w:color w:val="auto"/>
          <w:spacing w:val="0"/>
          <w:sz w:val="22"/>
          <w:szCs w:val="22"/>
        </w:rPr>
        <w:t>.</w:t>
      </w:r>
    </w:p>
    <w:p w14:paraId="1693C47A" w14:textId="77777777" w:rsidR="00937B33" w:rsidRDefault="00937B33" w:rsidP="00CC4B85">
      <w:pPr>
        <w:pStyle w:val="Manualtext"/>
      </w:pPr>
    </w:p>
    <w:p w14:paraId="22776B00" w14:textId="068E27A6" w:rsidR="006B1990" w:rsidRPr="0081216B" w:rsidRDefault="006B1990" w:rsidP="0081216B">
      <w:pPr>
        <w:jc w:val="both"/>
        <w:rPr>
          <w:b/>
        </w:rPr>
      </w:pPr>
      <w:r w:rsidRPr="0081216B">
        <w:rPr>
          <w:rFonts w:ascii="Arial" w:hAnsi="Arial" w:cs="Arial"/>
          <w:b/>
        </w:rPr>
        <w:t>COST PROPOSAL EVALUATION</w:t>
      </w:r>
    </w:p>
    <w:p w14:paraId="5A509D30" w14:textId="77777777"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scores are not assigned for cost. The review of the cost proposal shall include cost realism. This process will include a review of the cost portion of the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proposal to determine if the overall costs proposed are reasonable and realistic for the work to be performed, if the cost reflects that the </w:t>
      </w:r>
      <w:proofErr w:type="spellStart"/>
      <w:r w:rsidRPr="0081216B">
        <w:rPr>
          <w:rFonts w:eastAsiaTheme="minorEastAsia"/>
          <w:color w:val="auto"/>
          <w:spacing w:val="0"/>
          <w:sz w:val="22"/>
          <w:szCs w:val="22"/>
        </w:rPr>
        <w:t>Offeror</w:t>
      </w:r>
      <w:proofErr w:type="spellEnd"/>
      <w:r w:rsidRPr="0081216B">
        <w:rPr>
          <w:rFonts w:eastAsiaTheme="minorEastAsia"/>
          <w:color w:val="auto"/>
          <w:spacing w:val="0"/>
          <w:sz w:val="22"/>
          <w:szCs w:val="22"/>
        </w:rPr>
        <w:t xml:space="preserve"> understands the requirements, and if the costs are consistent with the technical part of the proposal. Cost proposals providing more direct funding towards the program instead of administrative costs will be reviewed favorably in the best value determination. </w:t>
      </w:r>
      <w:proofErr w:type="spellStart"/>
      <w:r w:rsidRPr="0081216B">
        <w:rPr>
          <w:rFonts w:eastAsiaTheme="minorEastAsia"/>
          <w:color w:val="auto"/>
          <w:spacing w:val="0"/>
          <w:sz w:val="22"/>
          <w:szCs w:val="22"/>
        </w:rPr>
        <w:t>Offerors</w:t>
      </w:r>
      <w:proofErr w:type="spellEnd"/>
      <w:r w:rsidRPr="0081216B">
        <w:rPr>
          <w:rFonts w:eastAsiaTheme="minorEastAsia"/>
          <w:color w:val="auto"/>
          <w:spacing w:val="0"/>
          <w:sz w:val="22"/>
          <w:szCs w:val="22"/>
        </w:rPr>
        <w:t xml:space="preserve"> </w:t>
      </w:r>
      <w:r w:rsidR="00CC1AC7" w:rsidRPr="0081216B">
        <w:rPr>
          <w:rFonts w:eastAsiaTheme="minorEastAsia"/>
          <w:color w:val="auto"/>
          <w:spacing w:val="0"/>
          <w:sz w:val="22"/>
          <w:szCs w:val="22"/>
        </w:rPr>
        <w:t>must</w:t>
      </w:r>
      <w:r w:rsidRPr="0081216B">
        <w:rPr>
          <w:rFonts w:eastAsiaTheme="minorEastAsia"/>
          <w:color w:val="auto"/>
          <w:spacing w:val="0"/>
          <w:sz w:val="22"/>
          <w:szCs w:val="22"/>
        </w:rPr>
        <w:t xml:space="preserve"> use the costing template provided as A</w:t>
      </w:r>
      <w:r w:rsidR="00705FFE" w:rsidRPr="0081216B">
        <w:rPr>
          <w:rFonts w:eastAsiaTheme="minorEastAsia"/>
          <w:color w:val="auto"/>
          <w:spacing w:val="0"/>
          <w:sz w:val="22"/>
          <w:szCs w:val="22"/>
        </w:rPr>
        <w:t>nnex</w:t>
      </w:r>
      <w:r w:rsidRPr="0081216B">
        <w:rPr>
          <w:rFonts w:eastAsiaTheme="minorEastAsia"/>
          <w:color w:val="auto"/>
          <w:spacing w:val="0"/>
          <w:sz w:val="22"/>
          <w:szCs w:val="22"/>
        </w:rPr>
        <w:t xml:space="preserve"> 1.</w:t>
      </w:r>
    </w:p>
    <w:p w14:paraId="7F96C706" w14:textId="7339328C"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565E34FA"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realism and completeness of cost proposal and supporting documentation. </w:t>
      </w:r>
    </w:p>
    <w:p w14:paraId="77234823" w14:textId="0900E444"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74F43649"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70D01A2E" w14:textId="7A893DA9" w:rsidR="006833F4" w:rsidRPr="00460A3B" w:rsidRDefault="006833F4" w:rsidP="00CC4B85">
      <w:pPr>
        <w:pStyle w:val="Manualtext"/>
      </w:pPr>
    </w:p>
    <w:p w14:paraId="4AB9876A" w14:textId="46C11A27" w:rsidR="009806C0" w:rsidRPr="0081216B" w:rsidRDefault="006833F4" w:rsidP="009806C0">
      <w:pPr>
        <w:pStyle w:val="Manualtext"/>
        <w:rPr>
          <w:rFonts w:eastAsiaTheme="minorEastAsia"/>
          <w:color w:val="auto"/>
          <w:spacing w:val="0"/>
          <w:sz w:val="22"/>
          <w:szCs w:val="22"/>
        </w:rPr>
      </w:pPr>
      <w:r w:rsidRPr="0081216B">
        <w:rPr>
          <w:rFonts w:eastAsiaTheme="minorEastAsia"/>
          <w:color w:val="auto"/>
          <w:spacing w:val="0"/>
          <w:sz w:val="22"/>
          <w:szCs w:val="22"/>
        </w:rPr>
        <w:t xml:space="preserve">Bidders are reminded that DT Global is not obligated to award a negotiated subcontract based on lowest </w:t>
      </w:r>
      <w:r w:rsidRPr="0081216B">
        <w:rPr>
          <w:rFonts w:eastAsiaTheme="minorEastAsia"/>
          <w:color w:val="auto"/>
          <w:spacing w:val="0"/>
          <w:sz w:val="22"/>
          <w:szCs w:val="22"/>
        </w:rPr>
        <w:lastRenderedPageBreak/>
        <w:t xml:space="preserve">proposed cost or to the bidder with the highest technical evaluation score.  DT Global will make award to the bidder whose proposal offers the best value to the </w:t>
      </w:r>
      <w:r w:rsidR="00ED4334" w:rsidRPr="0081216B">
        <w:rPr>
          <w:rFonts w:eastAsiaTheme="minorEastAsia"/>
          <w:color w:val="auto"/>
          <w:spacing w:val="0"/>
          <w:sz w:val="22"/>
          <w:szCs w:val="22"/>
        </w:rPr>
        <w:t>TEPS</w:t>
      </w:r>
      <w:r w:rsidRPr="0081216B">
        <w:rPr>
          <w:rFonts w:eastAsiaTheme="minorEastAsia"/>
          <w:color w:val="auto"/>
          <w:spacing w:val="0"/>
          <w:sz w:val="22"/>
          <w:szCs w:val="22"/>
        </w:rPr>
        <w:t xml:space="preserve"> program considering both technical and cost factors.  When competing technical proposals are considered essentially equal then cost will become the determining factor.</w:t>
      </w:r>
    </w:p>
    <w:p w14:paraId="0F55F311" w14:textId="0908A208" w:rsidR="0059465D" w:rsidRDefault="0059465D">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proofErr w:type="gramStart"/>
      <w:r w:rsidRPr="00C77E06">
        <w:rPr>
          <w:rFonts w:ascii="Arial" w:hAnsi="Arial" w:cs="Arial"/>
          <w:bCs/>
        </w:rPr>
        <w:t>Section 889(a) of the John S. McCain National Defense Authorization Act (NDAA) for Fiscal Year 2019 (Pub.</w:t>
      </w:r>
      <w:proofErr w:type="gramEnd"/>
      <w:r w:rsidRPr="00C77E06">
        <w:rPr>
          <w:rFonts w:ascii="Arial" w:hAnsi="Arial" w:cs="Arial"/>
          <w:bCs/>
        </w:rPr>
        <w:t xml:space="preserve">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xml:space="preserve"> means telecommunications equipment produced by Huawei Technologies Company, ZTE Corporation, </w:t>
      </w:r>
      <w:proofErr w:type="spellStart"/>
      <w:r w:rsidRPr="00C77E06">
        <w:rPr>
          <w:rFonts w:ascii="Arial" w:eastAsia="Times New Roman" w:hAnsi="Arial" w:cs="Arial"/>
          <w:color w:val="000000"/>
        </w:rPr>
        <w:t>Hytera</w:t>
      </w:r>
      <w:proofErr w:type="spellEnd"/>
      <w:r w:rsidRPr="00C77E06">
        <w:rPr>
          <w:rFonts w:ascii="Arial" w:eastAsia="Times New Roman" w:hAnsi="Arial" w:cs="Arial"/>
          <w:color w:val="000000"/>
        </w:rPr>
        <w:t xml:space="preserve"> Communications Corporation, Hangzhou </w:t>
      </w:r>
      <w:proofErr w:type="spellStart"/>
      <w:r w:rsidRPr="00C77E06">
        <w:rPr>
          <w:rFonts w:ascii="Arial" w:eastAsia="Times New Roman" w:hAnsi="Arial" w:cs="Arial"/>
          <w:color w:val="000000"/>
        </w:rPr>
        <w:t>Hikvision</w:t>
      </w:r>
      <w:proofErr w:type="spellEnd"/>
      <w:r w:rsidRPr="00C77E06">
        <w:rPr>
          <w:rFonts w:ascii="Arial" w:eastAsia="Times New Roman" w:hAnsi="Arial" w:cs="Arial"/>
          <w:color w:val="000000"/>
        </w:rPr>
        <w:t xml:space="preserve"> Digital Technology Company, or </w:t>
      </w:r>
      <w:proofErr w:type="spellStart"/>
      <w:r w:rsidRPr="00C77E06">
        <w:rPr>
          <w:rFonts w:ascii="Arial" w:eastAsia="Times New Roman" w:hAnsi="Arial" w:cs="Arial"/>
          <w:color w:val="000000"/>
        </w:rPr>
        <w:t>Dahua</w:t>
      </w:r>
      <w:proofErr w:type="spellEnd"/>
      <w:r w:rsidRPr="00C77E06">
        <w:rPr>
          <w:rFonts w:ascii="Arial" w:eastAsia="Times New Roman" w:hAnsi="Arial" w:cs="Arial"/>
          <w:color w:val="000000"/>
        </w:rPr>
        <w:t xml:space="preserve">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Within 5 business days of submitting the information in paragraph (d</w:t>
      </w:r>
      <w:proofErr w:type="gramStart"/>
      <w:r w:rsidRPr="00C77E06">
        <w:rPr>
          <w:rFonts w:ascii="Arial" w:hAnsi="Arial" w:cs="Arial"/>
          <w:color w:val="000000"/>
          <w:sz w:val="22"/>
          <w:szCs w:val="22"/>
        </w:rPr>
        <w:t>)(</w:t>
      </w:r>
      <w:proofErr w:type="gramEnd"/>
      <w:r w:rsidRPr="00C77E06">
        <w:rPr>
          <w:rFonts w:ascii="Arial" w:hAnsi="Arial" w:cs="Arial"/>
          <w:color w:val="000000"/>
          <w:sz w:val="22"/>
          <w:szCs w:val="22"/>
        </w:rPr>
        <w:t xml:space="preserve">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19"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w:t>
      </w:r>
      <w:proofErr w:type="gramStart"/>
      <w:r w:rsidRPr="00A868D2">
        <w:rPr>
          <w:rFonts w:ascii="Arial" w:eastAsia="Calibri" w:hAnsi="Arial" w:cs="Arial"/>
        </w:rPr>
        <w:t>Global ’s</w:t>
      </w:r>
      <w:proofErr w:type="gramEnd"/>
      <w:r w:rsidRPr="00A868D2">
        <w:rPr>
          <w:rFonts w:ascii="Arial" w:eastAsia="Calibri" w:hAnsi="Arial" w:cs="Arial"/>
        </w:rPr>
        <w:t xml:space="preserve"> procurement official.  The term "FAR" means Federal Acquisition Regulation. The terms, "Contractor," "Government" and "Contracting Officer" as used in these clauses shall refer to Vendor, DT </w:t>
      </w:r>
      <w:proofErr w:type="gramStart"/>
      <w:r w:rsidRPr="00A868D2">
        <w:rPr>
          <w:rFonts w:ascii="Arial" w:eastAsia="Calibri" w:hAnsi="Arial" w:cs="Arial"/>
        </w:rPr>
        <w:t>Global ,</w:t>
      </w:r>
      <w:proofErr w:type="gramEnd"/>
      <w:r w:rsidRPr="00A868D2">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lastRenderedPageBreak/>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w:t>
      </w:r>
      <w:proofErr w:type="spellStart"/>
      <w:r w:rsidRPr="001A00F3">
        <w:t>Globa</w:t>
      </w:r>
      <w:proofErr w:type="spellEnd"/>
      <w:r w:rsidRPr="001A00F3">
        <w:t xml:space="preserve">.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 xml:space="preserve">Did your company receive 80% or more of its annual gross revenues from Federal contracts (and subcontracts), loans, grants (and </w:t>
      </w:r>
      <w:proofErr w:type="spellStart"/>
      <w:r w:rsidRPr="001A00F3">
        <w:rPr>
          <w:bCs/>
        </w:rPr>
        <w:t>subgrants</w:t>
      </w:r>
      <w:proofErr w:type="spellEnd"/>
      <w:r w:rsidRPr="001A00F3">
        <w:rPr>
          <w:bCs/>
        </w:rPr>
        <w:t>),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 xml:space="preserve">Did your company receive $25,000,000 or more in annual gross revenues from Federal contracts (and subcontract), loans, grants (and </w:t>
      </w:r>
      <w:proofErr w:type="spellStart"/>
      <w:r w:rsidRPr="001A00F3">
        <w:rPr>
          <w:bCs/>
        </w:rPr>
        <w:t>subgrants</w:t>
      </w:r>
      <w:proofErr w:type="spellEnd"/>
      <w:r w:rsidRPr="001A00F3">
        <w:rPr>
          <w:bCs/>
        </w:rPr>
        <w:t>),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77777777" w:rsidR="00036551" w:rsidRPr="001A00F3" w:rsidRDefault="00036551" w:rsidP="00CC4B85">
            <w:pPr>
              <w:pStyle w:val="Manualtext"/>
            </w:pPr>
            <w:r w:rsidRPr="001A00F3">
              <w:t>Subcontractor DUNS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77777777" w:rsidR="00036551" w:rsidRPr="001A00F3" w:rsidRDefault="00036551" w:rsidP="00CC4B85">
            <w:pPr>
              <w:pStyle w:val="Manualtext"/>
            </w:pPr>
            <w:r w:rsidRPr="001A00F3">
              <w:t>Subcontractor Parent Company DUNS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C01D23">
      <w:headerReference w:type="default" r:id="rId21"/>
      <w:footerReference w:type="default" r:id="rId22"/>
      <w:pgSz w:w="11900" w:h="16840"/>
      <w:pgMar w:top="1440" w:right="701" w:bottom="1440" w:left="993"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72771" w15:done="0"/>
  <w15:commentEx w15:paraId="46EADD0D" w15:done="0"/>
  <w15:commentEx w15:paraId="640B0462" w15:done="0"/>
  <w15:commentEx w15:paraId="00B17324" w15:done="0"/>
  <w15:commentEx w15:paraId="5DC867AB" w15:done="0"/>
  <w15:commentEx w15:paraId="7C74BCE2" w15:done="0"/>
  <w15:commentEx w15:paraId="7E49E037" w15:done="0"/>
  <w15:commentEx w15:paraId="32AB9081" w15:done="0"/>
  <w15:commentEx w15:paraId="0F63D870" w15:done="0"/>
  <w15:commentEx w15:paraId="1F4BA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F86C" w16cex:dateUtc="2022-01-26T21:42:00Z"/>
  <w16cex:commentExtensible w16cex:durableId="259BDCE8" w16cex:dateUtc="2022-01-26T19:44:00Z"/>
  <w16cex:commentExtensible w16cex:durableId="259BDD48" w16cex:dateUtc="2022-01-26T19:46:00Z"/>
  <w16cex:commentExtensible w16cex:durableId="259BDD8D" w16cex:dateUtc="2022-01-26T19:47:00Z"/>
  <w16cex:commentExtensible w16cex:durableId="259BDD9B" w16cex:dateUtc="2022-01-26T19:47:00Z"/>
  <w16cex:commentExtensible w16cex:durableId="259BF6E9" w16cex:dateUtc="2022-01-26T21:35:00Z"/>
  <w16cex:commentExtensible w16cex:durableId="259BF06A" w16cex:dateUtc="2022-01-26T21:08:00Z"/>
  <w16cex:commentExtensible w16cex:durableId="259BF366" w16cex:dateUtc="2022-01-26T21:20:00Z"/>
  <w16cex:commentExtensible w16cex:durableId="259BF4E7" w16cex:dateUtc="2022-01-26T21:27:00Z"/>
  <w16cex:commentExtensible w16cex:durableId="259BF5C7" w16cex:dateUtc="2022-01-26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72771" w16cid:durableId="259BF86C"/>
  <w16cid:commentId w16cid:paraId="46EADD0D" w16cid:durableId="259BDCE8"/>
  <w16cid:commentId w16cid:paraId="640B0462" w16cid:durableId="259BDD48"/>
  <w16cid:commentId w16cid:paraId="00B17324" w16cid:durableId="259BDD8D"/>
  <w16cid:commentId w16cid:paraId="5DC867AB" w16cid:durableId="259BDD9B"/>
  <w16cid:commentId w16cid:paraId="7C74BCE2" w16cid:durableId="259BF6E9"/>
  <w16cid:commentId w16cid:paraId="7E49E037" w16cid:durableId="259BF06A"/>
  <w16cid:commentId w16cid:paraId="32AB9081" w16cid:durableId="259BF366"/>
  <w16cid:commentId w16cid:paraId="0F63D870" w16cid:durableId="259BF4E7"/>
  <w16cid:commentId w16cid:paraId="1F4BA962" w16cid:durableId="259BF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31D52" w14:textId="77777777" w:rsidR="00431683" w:rsidRDefault="00431683" w:rsidP="00B3383E">
      <w:pPr>
        <w:spacing w:after="0" w:line="240" w:lineRule="auto"/>
      </w:pPr>
      <w:r>
        <w:separator/>
      </w:r>
    </w:p>
  </w:endnote>
  <w:endnote w:type="continuationSeparator" w:id="0">
    <w:p w14:paraId="0E0ADADB" w14:textId="77777777" w:rsidR="00431683" w:rsidRDefault="00431683"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BC5AC4" w:rsidRDefault="00BC5AC4">
        <w:pPr>
          <w:pStyle w:val="Footer"/>
          <w:jc w:val="center"/>
          <w:rPr>
            <w:rFonts w:ascii="Arial" w:hAnsi="Arial" w:cs="Arial"/>
            <w:sz w:val="16"/>
            <w:szCs w:val="16"/>
          </w:rPr>
        </w:pPr>
      </w:p>
      <w:p w14:paraId="4FD60DAB" w14:textId="0D8A8646" w:rsidR="00BC5AC4" w:rsidRPr="008C35D8" w:rsidRDefault="00BC5AC4">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EE0C1C">
          <w:rPr>
            <w:rFonts w:ascii="Arial" w:hAnsi="Arial" w:cs="Arial"/>
            <w:noProof/>
            <w:sz w:val="16"/>
            <w:szCs w:val="16"/>
          </w:rPr>
          <w:t>20</w:t>
        </w:r>
        <w:r w:rsidRPr="008C35D8">
          <w:rPr>
            <w:rFonts w:ascii="Arial" w:hAnsi="Arial" w:cs="Arial"/>
            <w:noProof/>
            <w:sz w:val="16"/>
            <w:szCs w:val="16"/>
          </w:rPr>
          <w:fldChar w:fldCharType="end"/>
        </w:r>
      </w:p>
    </w:sdtContent>
  </w:sdt>
  <w:p w14:paraId="61D73E7F" w14:textId="77777777" w:rsidR="00BC5AC4" w:rsidRDefault="00BC5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436BB" w14:textId="77777777" w:rsidR="00431683" w:rsidRDefault="00431683" w:rsidP="00B3383E">
      <w:pPr>
        <w:spacing w:after="0" w:line="240" w:lineRule="auto"/>
      </w:pPr>
      <w:r>
        <w:separator/>
      </w:r>
    </w:p>
  </w:footnote>
  <w:footnote w:type="continuationSeparator" w:id="0">
    <w:p w14:paraId="12CB5597" w14:textId="77777777" w:rsidR="00431683" w:rsidRDefault="00431683"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6631BA" w:rsidR="00BC5AC4" w:rsidRDefault="00BC5AC4">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86D77"/>
    <w:multiLevelType w:val="hybridMultilevel"/>
    <w:tmpl w:val="1F426D3A"/>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3631E41"/>
    <w:multiLevelType w:val="hybridMultilevel"/>
    <w:tmpl w:val="C01A4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5">
    <w:nsid w:val="46F7311E"/>
    <w:multiLevelType w:val="hybridMultilevel"/>
    <w:tmpl w:val="0C1AC4A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6">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0567C"/>
    <w:multiLevelType w:val="hybridMultilevel"/>
    <w:tmpl w:val="2DC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00A85"/>
    <w:multiLevelType w:val="hybridMultilevel"/>
    <w:tmpl w:val="9CFA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CA1086C"/>
    <w:multiLevelType w:val="hybridMultilevel"/>
    <w:tmpl w:val="7742BB4A"/>
    <w:lvl w:ilvl="0" w:tplc="04090017">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num w:numId="1">
    <w:abstractNumId w:val="4"/>
  </w:num>
  <w:num w:numId="2">
    <w:abstractNumId w:val="23"/>
  </w:num>
  <w:num w:numId="3">
    <w:abstractNumId w:val="8"/>
  </w:num>
  <w:num w:numId="4">
    <w:abstractNumId w:val="13"/>
  </w:num>
  <w:num w:numId="5">
    <w:abstractNumId w:val="26"/>
  </w:num>
  <w:num w:numId="6">
    <w:abstractNumId w:val="3"/>
  </w:num>
  <w:num w:numId="7">
    <w:abstractNumId w:val="24"/>
  </w:num>
  <w:num w:numId="8">
    <w:abstractNumId w:val="6"/>
  </w:num>
  <w:num w:numId="9">
    <w:abstractNumId w:val="11"/>
  </w:num>
  <w:num w:numId="10">
    <w:abstractNumId w:val="5"/>
  </w:num>
  <w:num w:numId="11">
    <w:abstractNumId w:val="16"/>
  </w:num>
  <w:num w:numId="12">
    <w:abstractNumId w:val="10"/>
  </w:num>
  <w:num w:numId="13">
    <w:abstractNumId w:val="25"/>
  </w:num>
  <w:num w:numId="14">
    <w:abstractNumId w:val="19"/>
  </w:num>
  <w:num w:numId="15">
    <w:abstractNumId w:val="27"/>
  </w:num>
  <w:num w:numId="16">
    <w:abstractNumId w:val="12"/>
  </w:num>
  <w:num w:numId="17">
    <w:abstractNumId w:val="17"/>
  </w:num>
  <w:num w:numId="18">
    <w:abstractNumId w:val="2"/>
  </w:num>
  <w:num w:numId="19">
    <w:abstractNumId w:val="20"/>
  </w:num>
  <w:num w:numId="20">
    <w:abstractNumId w:val="0"/>
  </w:num>
  <w:num w:numId="21">
    <w:abstractNumId w:val="1"/>
  </w:num>
  <w:num w:numId="22">
    <w:abstractNumId w:val="22"/>
  </w:num>
  <w:num w:numId="23">
    <w:abstractNumId w:val="7"/>
  </w:num>
  <w:num w:numId="24">
    <w:abstractNumId w:val="14"/>
  </w:num>
  <w:num w:numId="25">
    <w:abstractNumId w:val="28"/>
  </w:num>
  <w:num w:numId="26">
    <w:abstractNumId w:val="15"/>
  </w:num>
  <w:num w:numId="27">
    <w:abstractNumId w:val="21"/>
  </w:num>
  <w:num w:numId="28">
    <w:abstractNumId w:val="9"/>
  </w:num>
  <w:num w:numId="29">
    <w:abstractNumId w:val="1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ettina">
    <w15:presenceInfo w15:providerId="AD" w15:userId="S::andrew.cettina@dt-global.com::ff27695b-ca2b-467f-ade9-07b48932a9e0"/>
  </w15:person>
  <w15:person w15:author="Kara O'Brien">
    <w15:presenceInfo w15:providerId="AD" w15:userId="S::kara.obrien@dt-global.com::ff4af998-c7d0-452d-a4a7-9fcccdd451fd"/>
  </w15:person>
  <w15:person w15:author="Manar Hassan">
    <w15:presenceInfo w15:providerId="AD" w15:userId="S::manar.hassan@dt-global.com::c63b4fed-8d81-42f9-b9d1-803576b85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3F9A"/>
    <w:rsid w:val="00013AE1"/>
    <w:rsid w:val="00016313"/>
    <w:rsid w:val="0002382A"/>
    <w:rsid w:val="000316C0"/>
    <w:rsid w:val="00031D0E"/>
    <w:rsid w:val="00036551"/>
    <w:rsid w:val="00036EB3"/>
    <w:rsid w:val="00055A5D"/>
    <w:rsid w:val="00061555"/>
    <w:rsid w:val="0006415D"/>
    <w:rsid w:val="000641A3"/>
    <w:rsid w:val="00065577"/>
    <w:rsid w:val="00073E3A"/>
    <w:rsid w:val="00074AFC"/>
    <w:rsid w:val="00081CC2"/>
    <w:rsid w:val="00084B88"/>
    <w:rsid w:val="00087D30"/>
    <w:rsid w:val="000A010C"/>
    <w:rsid w:val="000A7AD8"/>
    <w:rsid w:val="000A7B5B"/>
    <w:rsid w:val="000B3257"/>
    <w:rsid w:val="000B3AEB"/>
    <w:rsid w:val="000B4DA4"/>
    <w:rsid w:val="000B56D6"/>
    <w:rsid w:val="000D2192"/>
    <w:rsid w:val="000D2CF0"/>
    <w:rsid w:val="000D30D9"/>
    <w:rsid w:val="000D44D9"/>
    <w:rsid w:val="000D5BDF"/>
    <w:rsid w:val="000E30FC"/>
    <w:rsid w:val="000E5D5C"/>
    <w:rsid w:val="00101627"/>
    <w:rsid w:val="00106E17"/>
    <w:rsid w:val="0011441A"/>
    <w:rsid w:val="001170F2"/>
    <w:rsid w:val="00127137"/>
    <w:rsid w:val="00130175"/>
    <w:rsid w:val="00134231"/>
    <w:rsid w:val="00136F8A"/>
    <w:rsid w:val="00140BA9"/>
    <w:rsid w:val="001442CB"/>
    <w:rsid w:val="0014665A"/>
    <w:rsid w:val="0016097B"/>
    <w:rsid w:val="0018403F"/>
    <w:rsid w:val="001851A1"/>
    <w:rsid w:val="001959FA"/>
    <w:rsid w:val="001A7902"/>
    <w:rsid w:val="001B5628"/>
    <w:rsid w:val="001C3A74"/>
    <w:rsid w:val="001C417D"/>
    <w:rsid w:val="001D3B77"/>
    <w:rsid w:val="001E3D25"/>
    <w:rsid w:val="001F3BBE"/>
    <w:rsid w:val="00207843"/>
    <w:rsid w:val="0021249C"/>
    <w:rsid w:val="0021303F"/>
    <w:rsid w:val="002341CF"/>
    <w:rsid w:val="002410F9"/>
    <w:rsid w:val="00243BB1"/>
    <w:rsid w:val="00247463"/>
    <w:rsid w:val="0025674D"/>
    <w:rsid w:val="00293521"/>
    <w:rsid w:val="002A7CFF"/>
    <w:rsid w:val="002B47E4"/>
    <w:rsid w:val="002C4908"/>
    <w:rsid w:val="002D0834"/>
    <w:rsid w:val="002D323D"/>
    <w:rsid w:val="002E2520"/>
    <w:rsid w:val="002E2C8D"/>
    <w:rsid w:val="002F0B49"/>
    <w:rsid w:val="002F2215"/>
    <w:rsid w:val="003017B5"/>
    <w:rsid w:val="00302422"/>
    <w:rsid w:val="00320CD3"/>
    <w:rsid w:val="00332DED"/>
    <w:rsid w:val="003421B6"/>
    <w:rsid w:val="00345D53"/>
    <w:rsid w:val="00347995"/>
    <w:rsid w:val="00350EF7"/>
    <w:rsid w:val="00355A85"/>
    <w:rsid w:val="00361D4D"/>
    <w:rsid w:val="003676BD"/>
    <w:rsid w:val="00370751"/>
    <w:rsid w:val="00377E8D"/>
    <w:rsid w:val="00384235"/>
    <w:rsid w:val="0039418F"/>
    <w:rsid w:val="00395388"/>
    <w:rsid w:val="00396A4B"/>
    <w:rsid w:val="00397605"/>
    <w:rsid w:val="003A4C10"/>
    <w:rsid w:val="003B26BB"/>
    <w:rsid w:val="003B70BD"/>
    <w:rsid w:val="003D5D27"/>
    <w:rsid w:val="003D679E"/>
    <w:rsid w:val="003E729E"/>
    <w:rsid w:val="003F179B"/>
    <w:rsid w:val="003F1AB0"/>
    <w:rsid w:val="003F3FCA"/>
    <w:rsid w:val="003F5C5A"/>
    <w:rsid w:val="003F636D"/>
    <w:rsid w:val="003F79C6"/>
    <w:rsid w:val="0041093F"/>
    <w:rsid w:val="004158BF"/>
    <w:rsid w:val="004223A7"/>
    <w:rsid w:val="004250AD"/>
    <w:rsid w:val="004311FB"/>
    <w:rsid w:val="00431683"/>
    <w:rsid w:val="00433E55"/>
    <w:rsid w:val="00434E95"/>
    <w:rsid w:val="004368A1"/>
    <w:rsid w:val="004370CB"/>
    <w:rsid w:val="004372F2"/>
    <w:rsid w:val="00442612"/>
    <w:rsid w:val="00450F03"/>
    <w:rsid w:val="00452B82"/>
    <w:rsid w:val="004544C8"/>
    <w:rsid w:val="004552A0"/>
    <w:rsid w:val="00460A3B"/>
    <w:rsid w:val="004654DD"/>
    <w:rsid w:val="004672AE"/>
    <w:rsid w:val="00474477"/>
    <w:rsid w:val="00483FAC"/>
    <w:rsid w:val="004849A6"/>
    <w:rsid w:val="004856DF"/>
    <w:rsid w:val="004935D0"/>
    <w:rsid w:val="00493A43"/>
    <w:rsid w:val="0049601A"/>
    <w:rsid w:val="004A4685"/>
    <w:rsid w:val="004B17BA"/>
    <w:rsid w:val="004C6E04"/>
    <w:rsid w:val="004D7048"/>
    <w:rsid w:val="004E121A"/>
    <w:rsid w:val="004E1CB7"/>
    <w:rsid w:val="004E200C"/>
    <w:rsid w:val="004E4DAD"/>
    <w:rsid w:val="004E68AD"/>
    <w:rsid w:val="004F2FA1"/>
    <w:rsid w:val="00500F55"/>
    <w:rsid w:val="00503752"/>
    <w:rsid w:val="00505E67"/>
    <w:rsid w:val="005267F7"/>
    <w:rsid w:val="00550EAB"/>
    <w:rsid w:val="00563A02"/>
    <w:rsid w:val="00566414"/>
    <w:rsid w:val="00576173"/>
    <w:rsid w:val="00576F2A"/>
    <w:rsid w:val="0059465D"/>
    <w:rsid w:val="005A1448"/>
    <w:rsid w:val="005D5AEC"/>
    <w:rsid w:val="005E2845"/>
    <w:rsid w:val="005E4CF0"/>
    <w:rsid w:val="005E670E"/>
    <w:rsid w:val="0061049E"/>
    <w:rsid w:val="00616068"/>
    <w:rsid w:val="00632B77"/>
    <w:rsid w:val="006434F0"/>
    <w:rsid w:val="006436DF"/>
    <w:rsid w:val="00645017"/>
    <w:rsid w:val="00646F95"/>
    <w:rsid w:val="006473C3"/>
    <w:rsid w:val="00647C17"/>
    <w:rsid w:val="006517B7"/>
    <w:rsid w:val="006562DB"/>
    <w:rsid w:val="0066235B"/>
    <w:rsid w:val="0067007D"/>
    <w:rsid w:val="00673F57"/>
    <w:rsid w:val="006763FB"/>
    <w:rsid w:val="00676CC0"/>
    <w:rsid w:val="006833F4"/>
    <w:rsid w:val="00693CFB"/>
    <w:rsid w:val="00693EA4"/>
    <w:rsid w:val="006B092C"/>
    <w:rsid w:val="006B1990"/>
    <w:rsid w:val="006B663E"/>
    <w:rsid w:val="006C66EB"/>
    <w:rsid w:val="006E34B6"/>
    <w:rsid w:val="006F63DD"/>
    <w:rsid w:val="007006CE"/>
    <w:rsid w:val="0070282E"/>
    <w:rsid w:val="00703A7D"/>
    <w:rsid w:val="00705D51"/>
    <w:rsid w:val="00705FFE"/>
    <w:rsid w:val="00707832"/>
    <w:rsid w:val="00715E70"/>
    <w:rsid w:val="00716FBA"/>
    <w:rsid w:val="0071786C"/>
    <w:rsid w:val="0072124C"/>
    <w:rsid w:val="007362E5"/>
    <w:rsid w:val="00746660"/>
    <w:rsid w:val="00752894"/>
    <w:rsid w:val="0075353B"/>
    <w:rsid w:val="00754AEE"/>
    <w:rsid w:val="007628F3"/>
    <w:rsid w:val="00762B55"/>
    <w:rsid w:val="00764E46"/>
    <w:rsid w:val="007656D3"/>
    <w:rsid w:val="00766942"/>
    <w:rsid w:val="0077252B"/>
    <w:rsid w:val="00777655"/>
    <w:rsid w:val="0078048E"/>
    <w:rsid w:val="00780550"/>
    <w:rsid w:val="00781504"/>
    <w:rsid w:val="00794A2A"/>
    <w:rsid w:val="00794F42"/>
    <w:rsid w:val="007B0486"/>
    <w:rsid w:val="007B3482"/>
    <w:rsid w:val="007B42EF"/>
    <w:rsid w:val="007B5FCC"/>
    <w:rsid w:val="007C1C9B"/>
    <w:rsid w:val="007C59E0"/>
    <w:rsid w:val="007D0870"/>
    <w:rsid w:val="007D1275"/>
    <w:rsid w:val="007D2781"/>
    <w:rsid w:val="007D5505"/>
    <w:rsid w:val="007E0D5E"/>
    <w:rsid w:val="007E29E0"/>
    <w:rsid w:val="007E6FA9"/>
    <w:rsid w:val="007F7F47"/>
    <w:rsid w:val="008054F8"/>
    <w:rsid w:val="008073AA"/>
    <w:rsid w:val="0081216B"/>
    <w:rsid w:val="008205CD"/>
    <w:rsid w:val="008231E7"/>
    <w:rsid w:val="0082445A"/>
    <w:rsid w:val="00827A1A"/>
    <w:rsid w:val="008335B5"/>
    <w:rsid w:val="00845806"/>
    <w:rsid w:val="00847CAE"/>
    <w:rsid w:val="008508E8"/>
    <w:rsid w:val="00851CF8"/>
    <w:rsid w:val="00853C83"/>
    <w:rsid w:val="00860235"/>
    <w:rsid w:val="00864FE5"/>
    <w:rsid w:val="00872B92"/>
    <w:rsid w:val="008819FD"/>
    <w:rsid w:val="00885C70"/>
    <w:rsid w:val="008A0A3C"/>
    <w:rsid w:val="008A25D0"/>
    <w:rsid w:val="008A458E"/>
    <w:rsid w:val="008A688D"/>
    <w:rsid w:val="008B2060"/>
    <w:rsid w:val="008B70AE"/>
    <w:rsid w:val="008C35D8"/>
    <w:rsid w:val="008C4BB2"/>
    <w:rsid w:val="008C5D49"/>
    <w:rsid w:val="008D01BC"/>
    <w:rsid w:val="008D6018"/>
    <w:rsid w:val="008D6478"/>
    <w:rsid w:val="008D67CD"/>
    <w:rsid w:val="008F4277"/>
    <w:rsid w:val="008F4920"/>
    <w:rsid w:val="0090323E"/>
    <w:rsid w:val="00906AA8"/>
    <w:rsid w:val="00913583"/>
    <w:rsid w:val="00920E27"/>
    <w:rsid w:val="009235CA"/>
    <w:rsid w:val="009301E1"/>
    <w:rsid w:val="009344CF"/>
    <w:rsid w:val="00937B33"/>
    <w:rsid w:val="00940B3F"/>
    <w:rsid w:val="0094238E"/>
    <w:rsid w:val="0094429B"/>
    <w:rsid w:val="0094741C"/>
    <w:rsid w:val="009509FE"/>
    <w:rsid w:val="0096237E"/>
    <w:rsid w:val="009769BE"/>
    <w:rsid w:val="009806C0"/>
    <w:rsid w:val="009845C4"/>
    <w:rsid w:val="009856FE"/>
    <w:rsid w:val="009877C5"/>
    <w:rsid w:val="009903D8"/>
    <w:rsid w:val="00991639"/>
    <w:rsid w:val="009937BF"/>
    <w:rsid w:val="00996CF7"/>
    <w:rsid w:val="009971AA"/>
    <w:rsid w:val="009977C8"/>
    <w:rsid w:val="009A1A00"/>
    <w:rsid w:val="009A35D9"/>
    <w:rsid w:val="009A5FC4"/>
    <w:rsid w:val="009A766D"/>
    <w:rsid w:val="009B587A"/>
    <w:rsid w:val="009D19D7"/>
    <w:rsid w:val="009E31C5"/>
    <w:rsid w:val="009F32A3"/>
    <w:rsid w:val="009F3706"/>
    <w:rsid w:val="009F6470"/>
    <w:rsid w:val="00A01118"/>
    <w:rsid w:val="00A01349"/>
    <w:rsid w:val="00A05ABE"/>
    <w:rsid w:val="00A062AC"/>
    <w:rsid w:val="00A12FFD"/>
    <w:rsid w:val="00A13B7C"/>
    <w:rsid w:val="00A31770"/>
    <w:rsid w:val="00A41EB1"/>
    <w:rsid w:val="00A461AA"/>
    <w:rsid w:val="00A500FC"/>
    <w:rsid w:val="00A5576C"/>
    <w:rsid w:val="00A55EAD"/>
    <w:rsid w:val="00A56BFA"/>
    <w:rsid w:val="00A57D48"/>
    <w:rsid w:val="00A64E6B"/>
    <w:rsid w:val="00A70588"/>
    <w:rsid w:val="00A7442A"/>
    <w:rsid w:val="00A868D2"/>
    <w:rsid w:val="00A909EA"/>
    <w:rsid w:val="00A9607C"/>
    <w:rsid w:val="00AA042E"/>
    <w:rsid w:val="00AB6B68"/>
    <w:rsid w:val="00AC6735"/>
    <w:rsid w:val="00AD5165"/>
    <w:rsid w:val="00AD74B0"/>
    <w:rsid w:val="00AE0323"/>
    <w:rsid w:val="00AE3D6F"/>
    <w:rsid w:val="00AE68FE"/>
    <w:rsid w:val="00AF4196"/>
    <w:rsid w:val="00B02530"/>
    <w:rsid w:val="00B17C69"/>
    <w:rsid w:val="00B3383E"/>
    <w:rsid w:val="00B45AED"/>
    <w:rsid w:val="00B477EF"/>
    <w:rsid w:val="00B626CD"/>
    <w:rsid w:val="00B62860"/>
    <w:rsid w:val="00B662F8"/>
    <w:rsid w:val="00B67D46"/>
    <w:rsid w:val="00B70B9D"/>
    <w:rsid w:val="00B8235C"/>
    <w:rsid w:val="00B905E8"/>
    <w:rsid w:val="00B9096A"/>
    <w:rsid w:val="00B91D18"/>
    <w:rsid w:val="00BA38A1"/>
    <w:rsid w:val="00BA5832"/>
    <w:rsid w:val="00BA60B0"/>
    <w:rsid w:val="00BA76C2"/>
    <w:rsid w:val="00BB2618"/>
    <w:rsid w:val="00BB6B4D"/>
    <w:rsid w:val="00BC0C14"/>
    <w:rsid w:val="00BC0FC5"/>
    <w:rsid w:val="00BC282A"/>
    <w:rsid w:val="00BC5AC4"/>
    <w:rsid w:val="00BD1C40"/>
    <w:rsid w:val="00BD6220"/>
    <w:rsid w:val="00BE1DEC"/>
    <w:rsid w:val="00BF46AF"/>
    <w:rsid w:val="00C014F5"/>
    <w:rsid w:val="00C01B53"/>
    <w:rsid w:val="00C01D23"/>
    <w:rsid w:val="00C03D05"/>
    <w:rsid w:val="00C125D1"/>
    <w:rsid w:val="00C26A2D"/>
    <w:rsid w:val="00C31718"/>
    <w:rsid w:val="00C37590"/>
    <w:rsid w:val="00C37C97"/>
    <w:rsid w:val="00C53C9C"/>
    <w:rsid w:val="00C554B2"/>
    <w:rsid w:val="00C613AD"/>
    <w:rsid w:val="00C80824"/>
    <w:rsid w:val="00C83442"/>
    <w:rsid w:val="00C955E1"/>
    <w:rsid w:val="00C97F70"/>
    <w:rsid w:val="00CB156B"/>
    <w:rsid w:val="00CB4DE1"/>
    <w:rsid w:val="00CC1AC7"/>
    <w:rsid w:val="00CC23DD"/>
    <w:rsid w:val="00CC4B85"/>
    <w:rsid w:val="00CC6EA3"/>
    <w:rsid w:val="00CD1923"/>
    <w:rsid w:val="00CD3FFB"/>
    <w:rsid w:val="00CD67DB"/>
    <w:rsid w:val="00CE312E"/>
    <w:rsid w:val="00CE41BD"/>
    <w:rsid w:val="00CE42B9"/>
    <w:rsid w:val="00CE45A1"/>
    <w:rsid w:val="00CE6A89"/>
    <w:rsid w:val="00D079BA"/>
    <w:rsid w:val="00D07A47"/>
    <w:rsid w:val="00D11F74"/>
    <w:rsid w:val="00D16287"/>
    <w:rsid w:val="00D2793F"/>
    <w:rsid w:val="00D351C8"/>
    <w:rsid w:val="00D35C32"/>
    <w:rsid w:val="00D405FC"/>
    <w:rsid w:val="00D424F0"/>
    <w:rsid w:val="00D43F90"/>
    <w:rsid w:val="00D53781"/>
    <w:rsid w:val="00D65F65"/>
    <w:rsid w:val="00D66786"/>
    <w:rsid w:val="00D72AFB"/>
    <w:rsid w:val="00D77A30"/>
    <w:rsid w:val="00D80CC2"/>
    <w:rsid w:val="00D8465D"/>
    <w:rsid w:val="00D936C3"/>
    <w:rsid w:val="00DA388E"/>
    <w:rsid w:val="00DB647A"/>
    <w:rsid w:val="00DC45B9"/>
    <w:rsid w:val="00DD1E48"/>
    <w:rsid w:val="00DD3E9E"/>
    <w:rsid w:val="00DD417A"/>
    <w:rsid w:val="00DE14A2"/>
    <w:rsid w:val="00DE45DB"/>
    <w:rsid w:val="00E21C1B"/>
    <w:rsid w:val="00E25AC6"/>
    <w:rsid w:val="00E33342"/>
    <w:rsid w:val="00E41840"/>
    <w:rsid w:val="00E428FA"/>
    <w:rsid w:val="00E50790"/>
    <w:rsid w:val="00E65A5C"/>
    <w:rsid w:val="00E7743D"/>
    <w:rsid w:val="00E80817"/>
    <w:rsid w:val="00E832D2"/>
    <w:rsid w:val="00E932A6"/>
    <w:rsid w:val="00E97C90"/>
    <w:rsid w:val="00ED11FB"/>
    <w:rsid w:val="00ED4334"/>
    <w:rsid w:val="00EE0C1C"/>
    <w:rsid w:val="00EF01D7"/>
    <w:rsid w:val="00F0499E"/>
    <w:rsid w:val="00F266F2"/>
    <w:rsid w:val="00F27F5A"/>
    <w:rsid w:val="00F30035"/>
    <w:rsid w:val="00F33DB9"/>
    <w:rsid w:val="00F34459"/>
    <w:rsid w:val="00F42C2A"/>
    <w:rsid w:val="00F44FD3"/>
    <w:rsid w:val="00F45D09"/>
    <w:rsid w:val="00F54E30"/>
    <w:rsid w:val="00F60505"/>
    <w:rsid w:val="00F72826"/>
    <w:rsid w:val="00F81190"/>
    <w:rsid w:val="00F90C8E"/>
    <w:rsid w:val="00F949E6"/>
    <w:rsid w:val="00F96E33"/>
    <w:rsid w:val="00FA14BB"/>
    <w:rsid w:val="00FA464C"/>
    <w:rsid w:val="00FB41EC"/>
    <w:rsid w:val="00FF4D4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2E2C8D"/>
    <w:pPr>
      <w:spacing w:after="0" w:line="240" w:lineRule="auto"/>
    </w:pPr>
    <w:rPr>
      <w:rFonts w:eastAsia="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2E2C8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ocurements@aisudan.com" TargetMode="External"/><Relationship Id="rId18" Type="http://schemas.openxmlformats.org/officeDocument/2006/relationships/hyperlink" Target="mailto:ethics@aisudan.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n.wikipedia.org/wiki/Identifie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en.wikipedia.org/wiki/Book"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rocurements@aisudan.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curements@aisudan.com" TargetMode="External"/><Relationship Id="rId22" Type="http://schemas.openxmlformats.org/officeDocument/2006/relationships/footer" Target="foot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 xmlns="http://schemas.apple.com/cocoa/2006/metadata">
  <generator>CocoaOOXMLWriter/1187.37</generator>
</meta>
</file>

<file path=customXml/item2.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2376-E0F3-42F5-AFBF-75A29060203F}">
  <ds:schemaRefs>
    <ds:schemaRef ds:uri="http://schemas.apple.com/cocoa/2006/metadata"/>
  </ds:schemaRefs>
</ds:datastoreItem>
</file>

<file path=customXml/itemProps2.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5.xml><?xml version="1.0" encoding="utf-8"?>
<ds:datastoreItem xmlns:ds="http://schemas.openxmlformats.org/officeDocument/2006/customXml" ds:itemID="{6B7692AE-E414-4388-88C4-E0375812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6409</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Mohamed.Hassan</cp:lastModifiedBy>
  <cp:revision>4</cp:revision>
  <cp:lastPrinted>2013-05-17T20:36:00Z</cp:lastPrinted>
  <dcterms:created xsi:type="dcterms:W3CDTF">2022-02-14T14:52:00Z</dcterms:created>
  <dcterms:modified xsi:type="dcterms:W3CDTF">2022-03-09T06:17:00Z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